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065" w:type="dxa"/>
        <w:tblInd w:w="-719" w:type="dxa"/>
        <w:tblLayout w:type="fixed"/>
        <w:tblCellMar>
          <w:top w:w="0" w:type="dxa"/>
          <w:left w:w="0" w:type="dxa"/>
          <w:bottom w:w="0" w:type="dxa"/>
          <w:right w:w="0" w:type="dxa"/>
        </w:tblCellMar>
      </w:tblPr>
      <w:tblGrid>
        <w:gridCol w:w="1418"/>
        <w:gridCol w:w="2386"/>
        <w:gridCol w:w="6261"/>
      </w:tblGrid>
      <w:tr>
        <w:tblPrEx>
          <w:tblCellMar>
            <w:top w:w="0" w:type="dxa"/>
            <w:left w:w="0" w:type="dxa"/>
            <w:bottom w:w="0" w:type="dxa"/>
            <w:right w:w="0" w:type="dxa"/>
          </w:tblCellMar>
        </w:tblPrEx>
        <w:trPr>
          <w:trHeight w:val="309" w:hRule="atLeast"/>
          <w:tblHeader/>
        </w:trPr>
        <w:tc>
          <w:tcPr>
            <w:tcW w:w="1418"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vAlign w:val="center"/>
          </w:tcPr>
          <w:p>
            <w:pPr>
              <w:widowControl/>
              <w:jc w:val="center"/>
              <w:rPr>
                <w:rFonts w:hint="eastAsia" w:cs="Arial" w:asciiTheme="minorEastAsia" w:hAnsiTheme="minorEastAsia" w:eastAsiaTheme="minorEastAsia"/>
                <w:color w:val="auto"/>
                <w:szCs w:val="21"/>
              </w:rPr>
            </w:pPr>
            <w:r>
              <w:rPr>
                <w:rFonts w:hint="eastAsia" w:asciiTheme="minorEastAsia" w:hAnsiTheme="minorEastAsia" w:eastAsiaTheme="minorEastAsia"/>
                <w:b/>
                <w:bCs/>
                <w:color w:val="auto"/>
                <w:kern w:val="24"/>
                <w:szCs w:val="21"/>
              </w:rPr>
              <w:t>指标</w:t>
            </w:r>
          </w:p>
        </w:tc>
        <w:tc>
          <w:tcPr>
            <w:tcW w:w="2386"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vAlign w:val="center"/>
          </w:tcPr>
          <w:p>
            <w:pPr>
              <w:widowControl/>
              <w:jc w:val="center"/>
              <w:rPr>
                <w:rFonts w:hint="eastAsia" w:cs="Arial" w:asciiTheme="minorEastAsia" w:hAnsiTheme="minorEastAsia" w:eastAsiaTheme="minorEastAsia"/>
                <w:color w:val="auto"/>
                <w:szCs w:val="21"/>
              </w:rPr>
            </w:pPr>
            <w:r>
              <w:rPr>
                <w:rFonts w:hint="eastAsia" w:asciiTheme="minorEastAsia" w:hAnsiTheme="minorEastAsia" w:eastAsiaTheme="minorEastAsia"/>
                <w:b/>
                <w:bCs/>
                <w:color w:val="auto"/>
                <w:kern w:val="24"/>
                <w:szCs w:val="21"/>
              </w:rPr>
              <w:t>指标项</w:t>
            </w:r>
          </w:p>
        </w:tc>
        <w:tc>
          <w:tcPr>
            <w:tcW w:w="6261" w:type="dxa"/>
            <w:tcBorders>
              <w:top w:val="single" w:color="000000" w:sz="8" w:space="0"/>
              <w:left w:val="single" w:color="000000" w:sz="8" w:space="0"/>
              <w:bottom w:val="single" w:color="000000" w:sz="8" w:space="0"/>
              <w:right w:val="single" w:color="000000" w:sz="8" w:space="0"/>
            </w:tcBorders>
            <w:shd w:val="clear" w:color="auto" w:fill="F2F2F2"/>
            <w:tcMar>
              <w:top w:w="15" w:type="dxa"/>
              <w:left w:w="108" w:type="dxa"/>
              <w:bottom w:w="0" w:type="dxa"/>
              <w:right w:w="108" w:type="dxa"/>
            </w:tcMar>
            <w:vAlign w:val="center"/>
          </w:tcPr>
          <w:p>
            <w:pPr>
              <w:widowControl/>
              <w:jc w:val="center"/>
              <w:rPr>
                <w:rFonts w:hint="eastAsia" w:cs="Arial" w:asciiTheme="minorEastAsia" w:hAnsiTheme="minorEastAsia" w:eastAsiaTheme="minorEastAsia"/>
                <w:color w:val="auto"/>
                <w:szCs w:val="21"/>
              </w:rPr>
            </w:pPr>
            <w:r>
              <w:rPr>
                <w:rFonts w:hint="eastAsia" w:asciiTheme="minorEastAsia" w:hAnsiTheme="minorEastAsia" w:eastAsiaTheme="minorEastAsia"/>
                <w:b/>
                <w:bCs/>
                <w:color w:val="auto"/>
                <w:kern w:val="24"/>
                <w:szCs w:val="21"/>
              </w:rPr>
              <w:t>技术规格要求</w:t>
            </w:r>
          </w:p>
        </w:tc>
      </w:tr>
      <w:tr>
        <w:tblPrEx>
          <w:tblCellMar>
            <w:top w:w="0" w:type="dxa"/>
            <w:left w:w="0" w:type="dxa"/>
            <w:bottom w:w="0" w:type="dxa"/>
            <w:right w:w="0" w:type="dxa"/>
          </w:tblCellMar>
        </w:tblPrEx>
        <w:trPr>
          <w:trHeight w:val="2593" w:hRule="atLeast"/>
        </w:trPr>
        <w:tc>
          <w:tcPr>
            <w:tcW w:w="1418" w:type="dxa"/>
            <w:vMerge w:val="restart"/>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adjustRightInd/>
              <w:spacing w:line="240" w:lineRule="auto"/>
              <w:jc w:val="center"/>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总体要求</w:t>
            </w: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*合规性要求</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1</w:t>
            </w:r>
            <w:r>
              <w:rPr>
                <w:rFonts w:asciiTheme="minorEastAsia" w:hAnsiTheme="minorEastAsia" w:eastAsiaTheme="minorEastAsia"/>
                <w:b/>
                <w:color w:val="auto"/>
                <w:kern w:val="24"/>
                <w:sz w:val="21"/>
                <w:szCs w:val="21"/>
              </w:rPr>
              <w:t>.</w:t>
            </w:r>
            <w:r>
              <w:rPr>
                <w:rFonts w:hint="eastAsia" w:asciiTheme="minorEastAsia" w:hAnsiTheme="minorEastAsia" w:eastAsiaTheme="minorEastAsia"/>
                <w:b/>
                <w:color w:val="auto"/>
                <w:kern w:val="24"/>
                <w:sz w:val="21"/>
                <w:szCs w:val="21"/>
              </w:rPr>
              <w:t>产品须符合 GM/T 0030《服务器密码机技术规范》、GM/T 0005 《随机性检测规范》、GM/T 0018 《密码设备应用接口规范》、《商用密码产品随机数检测要求》等密码设备相关标准要求</w:t>
            </w:r>
          </w:p>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2</w:t>
            </w:r>
            <w:r>
              <w:rPr>
                <w:rFonts w:asciiTheme="minorEastAsia" w:hAnsiTheme="minorEastAsia" w:eastAsiaTheme="minorEastAsia"/>
                <w:b/>
                <w:color w:val="auto"/>
                <w:kern w:val="24"/>
                <w:sz w:val="21"/>
                <w:szCs w:val="21"/>
              </w:rPr>
              <w:t>.</w:t>
            </w:r>
            <w:r>
              <w:rPr>
                <w:rFonts w:hint="eastAsia" w:asciiTheme="minorEastAsia" w:hAnsiTheme="minorEastAsia" w:eastAsiaTheme="minorEastAsia"/>
                <w:b/>
                <w:color w:val="auto"/>
                <w:kern w:val="24"/>
                <w:sz w:val="21"/>
                <w:szCs w:val="21"/>
              </w:rPr>
              <w:t>产品具备《商用密码产品认证证书》且达到GM/T0028《密码模块安全技术要求》第二级要求</w:t>
            </w:r>
          </w:p>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3</w:t>
            </w:r>
            <w:r>
              <w:rPr>
                <w:rFonts w:asciiTheme="minorEastAsia" w:hAnsiTheme="minorEastAsia" w:eastAsiaTheme="minorEastAsia"/>
                <w:b/>
                <w:color w:val="auto"/>
                <w:kern w:val="24"/>
                <w:sz w:val="21"/>
                <w:szCs w:val="21"/>
              </w:rPr>
              <w:t>.</w:t>
            </w:r>
            <w:r>
              <w:rPr>
                <w:rFonts w:hint="eastAsia" w:asciiTheme="minorEastAsia" w:hAnsiTheme="minorEastAsia" w:eastAsiaTheme="minorEastAsia"/>
                <w:b/>
                <w:color w:val="auto"/>
                <w:kern w:val="24"/>
                <w:sz w:val="21"/>
                <w:szCs w:val="21"/>
              </w:rPr>
              <w:t>服务器密码机内置核心密码模块安全等级</w:t>
            </w:r>
            <w:r>
              <w:rPr>
                <w:rFonts w:hint="eastAsia" w:asciiTheme="minorEastAsia" w:hAnsiTheme="minorEastAsia" w:eastAsiaTheme="minorEastAsia"/>
                <w:color w:val="auto"/>
                <w:kern w:val="24"/>
                <w:sz w:val="21"/>
                <w:szCs w:val="21"/>
              </w:rPr>
              <w:t>≥</w:t>
            </w:r>
            <w:r>
              <w:rPr>
                <w:rFonts w:hint="eastAsia" w:asciiTheme="minorEastAsia" w:hAnsiTheme="minorEastAsia" w:eastAsiaTheme="minorEastAsia"/>
                <w:b/>
                <w:color w:val="auto"/>
                <w:kern w:val="24"/>
                <w:sz w:val="21"/>
                <w:szCs w:val="21"/>
              </w:rPr>
              <w:t>二级</w:t>
            </w:r>
            <w:r>
              <w:rPr>
                <w:rFonts w:asciiTheme="minorEastAsia" w:hAnsiTheme="minorEastAsia" w:eastAsiaTheme="minorEastAsia"/>
                <w:b/>
                <w:color w:val="auto"/>
                <w:kern w:val="24"/>
                <w:sz w:val="21"/>
                <w:szCs w:val="21"/>
              </w:rPr>
              <w:br w:type="textWrapping"/>
            </w:r>
            <w:r>
              <w:rPr>
                <w:rFonts w:hint="eastAsia" w:asciiTheme="minorEastAsia" w:hAnsiTheme="minorEastAsia" w:eastAsiaTheme="minorEastAsia"/>
                <w:b/>
                <w:color w:val="auto"/>
                <w:kern w:val="24"/>
                <w:sz w:val="21"/>
                <w:szCs w:val="21"/>
              </w:rPr>
              <w:t>4.产品具备《产品软件著作权登记证书》</w:t>
            </w:r>
          </w:p>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5.已与电子营业执照前置系统或相关SDK完成适配。</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操作系统</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产品支持国产化操作系统</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lang w:val="en-US" w:eastAsia="zh-CN"/>
              </w:rPr>
            </w:pPr>
            <w:r>
              <w:rPr>
                <w:rFonts w:hint="eastAsia" w:asciiTheme="minorEastAsia" w:hAnsiTheme="minorEastAsia" w:eastAsiaTheme="minorEastAsia"/>
                <w:color w:val="auto"/>
                <w:kern w:val="24"/>
                <w:sz w:val="21"/>
                <w:szCs w:val="21"/>
                <w:lang w:val="en-US" w:eastAsia="zh-CN"/>
              </w:rPr>
              <w:t>数量</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default" w:asciiTheme="minorEastAsia" w:hAnsiTheme="minorEastAsia" w:eastAsiaTheme="minorEastAsia"/>
                <w:color w:val="auto"/>
                <w:kern w:val="24"/>
                <w:sz w:val="21"/>
                <w:szCs w:val="21"/>
                <w:lang w:val="en-US" w:eastAsia="zh-CN"/>
              </w:rPr>
            </w:pPr>
            <w:r>
              <w:rPr>
                <w:rFonts w:hint="eastAsia" w:asciiTheme="minorEastAsia" w:hAnsiTheme="minorEastAsia" w:eastAsiaTheme="minorEastAsia"/>
                <w:color w:val="auto"/>
                <w:kern w:val="24"/>
                <w:sz w:val="21"/>
                <w:szCs w:val="21"/>
                <w:lang w:val="en-US" w:eastAsia="zh-CN"/>
              </w:rPr>
              <w:t>8台</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实施要求</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提供实施方案设计、安装调试、集群化部署等服务</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vMerge w:val="restart"/>
            <w:tcBorders>
              <w:left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*集成要求</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支持内部及外部的公私钥运算</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vMerge w:val="continue"/>
            <w:tcBorders>
              <w:left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b/>
                <w:color w:val="auto"/>
                <w:kern w:val="24"/>
                <w:sz w:val="21"/>
                <w:szCs w:val="21"/>
              </w:rPr>
            </w:pP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使用密码机连接库连接密码机时，支持采用</w:t>
            </w:r>
            <w:r>
              <w:rPr>
                <w:rFonts w:asciiTheme="minorEastAsia" w:hAnsiTheme="minorEastAsia" w:eastAsiaTheme="minorEastAsia"/>
                <w:b/>
                <w:color w:val="auto"/>
                <w:kern w:val="24"/>
                <w:sz w:val="21"/>
                <w:szCs w:val="21"/>
              </w:rPr>
              <w:t>TLS1.2</w:t>
            </w:r>
            <w:r>
              <w:rPr>
                <w:rFonts w:hint="eastAsia" w:asciiTheme="minorEastAsia" w:hAnsiTheme="minorEastAsia" w:eastAsiaTheme="minorEastAsia"/>
                <w:b/>
                <w:color w:val="auto"/>
                <w:kern w:val="24"/>
                <w:sz w:val="21"/>
                <w:szCs w:val="21"/>
              </w:rPr>
              <w:t>及以上或同等级别的通讯保护</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b/>
                <w:color w:val="auto"/>
                <w:kern w:val="24"/>
                <w:sz w:val="21"/>
                <w:szCs w:val="21"/>
              </w:rPr>
            </w:pP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产品支持对接密钥管理系统、密码服务平台，支持与符合GM/T 0050 《密码设备管理 设备管理技术规范》的密码设备管理平台对接；</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售后要求</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提供5年7×24小时质保服务</w:t>
            </w:r>
          </w:p>
        </w:tc>
      </w:tr>
      <w:tr>
        <w:tblPrEx>
          <w:tblCellMar>
            <w:top w:w="0" w:type="dxa"/>
            <w:left w:w="0" w:type="dxa"/>
            <w:bottom w:w="0" w:type="dxa"/>
            <w:right w:w="0" w:type="dxa"/>
          </w:tblCellMar>
        </w:tblPrEx>
        <w:trPr>
          <w:trHeight w:val="285" w:hRule="atLeast"/>
        </w:trPr>
        <w:tc>
          <w:tcPr>
            <w:tcW w:w="141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adjustRightInd/>
              <w:spacing w:line="240" w:lineRule="auto"/>
              <w:jc w:val="center"/>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外形</w:t>
            </w: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设备外形</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2U机架式设备</w:t>
            </w:r>
          </w:p>
        </w:tc>
      </w:tr>
      <w:tr>
        <w:tblPrEx>
          <w:tblCellMar>
            <w:top w:w="0" w:type="dxa"/>
            <w:left w:w="0" w:type="dxa"/>
            <w:bottom w:w="0" w:type="dxa"/>
            <w:right w:w="0" w:type="dxa"/>
          </w:tblCellMar>
        </w:tblPrEx>
        <w:trPr>
          <w:trHeight w:val="285" w:hRule="atLeast"/>
        </w:trPr>
        <w:tc>
          <w:tcPr>
            <w:tcW w:w="1418" w:type="dxa"/>
            <w:vMerge w:val="restart"/>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adjustRightInd/>
              <w:spacing w:line="240" w:lineRule="auto"/>
              <w:jc w:val="center"/>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硬件规格</w:t>
            </w: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管理接口</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要求具备业务口、管理口，且必须为独立接口</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网络接口</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至少包括两个独立千兆网口，支持配置bond0和bond1配置，支持IPv4和IPv6协议</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设备尺寸</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必须为标准机架设备</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CPU</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产品采用国产化CPU</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内存</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≥16GB</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硬盘</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w:t>
            </w:r>
            <w:r>
              <w:rPr>
                <w:rFonts w:asciiTheme="minorEastAsia" w:hAnsiTheme="minorEastAsia" w:eastAsiaTheme="minorEastAsia"/>
                <w:color w:val="auto"/>
                <w:kern w:val="24"/>
                <w:sz w:val="21"/>
                <w:szCs w:val="21"/>
              </w:rPr>
              <w:t>240G SSD</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电源规格</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双冗余热插拔电源，至少包括两个独立电源模块</w:t>
            </w:r>
          </w:p>
        </w:tc>
      </w:tr>
      <w:tr>
        <w:tblPrEx>
          <w:tblCellMar>
            <w:top w:w="0" w:type="dxa"/>
            <w:left w:w="0" w:type="dxa"/>
            <w:bottom w:w="0" w:type="dxa"/>
            <w:right w:w="0" w:type="dxa"/>
          </w:tblCellMar>
        </w:tblPrEx>
        <w:trPr>
          <w:trHeight w:val="4199" w:hRule="atLeast"/>
        </w:trPr>
        <w:tc>
          <w:tcPr>
            <w:tcW w:w="1418" w:type="dxa"/>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性能要求</w:t>
            </w: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b/>
                <w:color w:val="auto"/>
                <w:kern w:val="24"/>
                <w:sz w:val="21"/>
                <w:szCs w:val="21"/>
              </w:rPr>
              <w:t>*国密算法支持及运算性能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hint="eastAsia" w:asciiTheme="minorEastAsia" w:hAnsiTheme="minorEastAsia" w:eastAsiaTheme="minorEastAsia"/>
                <w:color w:val="auto"/>
                <w:kern w:val="24"/>
                <w:szCs w:val="21"/>
              </w:rPr>
            </w:pPr>
            <w:r>
              <w:rPr>
                <w:rFonts w:hint="eastAsia" w:asciiTheme="minorEastAsia" w:hAnsiTheme="minorEastAsia" w:eastAsiaTheme="minorEastAsia"/>
                <w:color w:val="auto"/>
                <w:kern w:val="24"/>
                <w:szCs w:val="21"/>
              </w:rPr>
              <w:t>支持主流国密算法</w:t>
            </w:r>
          </w:p>
          <w:p>
            <w:pPr>
              <w:rPr>
                <w:rFonts w:hint="eastAsia" w:asciiTheme="minorEastAsia" w:hAnsiTheme="minorEastAsia" w:eastAsiaTheme="minorEastAsia"/>
                <w:color w:val="auto"/>
                <w:kern w:val="24"/>
                <w:szCs w:val="21"/>
              </w:rPr>
            </w:pPr>
            <w:r>
              <w:rPr>
                <w:rFonts w:hint="eastAsia" w:asciiTheme="minorEastAsia" w:hAnsiTheme="minorEastAsia" w:eastAsiaTheme="minorEastAsia"/>
                <w:color w:val="auto"/>
                <w:kern w:val="24"/>
                <w:szCs w:val="21"/>
              </w:rPr>
              <w:t>对称算法：SM1、SM4</w:t>
            </w:r>
          </w:p>
          <w:p>
            <w:pPr>
              <w:rPr>
                <w:rFonts w:hint="eastAsia" w:asciiTheme="minorEastAsia" w:hAnsiTheme="minorEastAsia" w:eastAsiaTheme="minorEastAsia"/>
                <w:color w:val="auto"/>
                <w:kern w:val="24"/>
                <w:szCs w:val="21"/>
              </w:rPr>
            </w:pPr>
            <w:r>
              <w:rPr>
                <w:rFonts w:hint="eastAsia" w:asciiTheme="minorEastAsia" w:hAnsiTheme="minorEastAsia" w:eastAsiaTheme="minorEastAsia"/>
                <w:color w:val="auto"/>
                <w:kern w:val="24"/>
                <w:szCs w:val="21"/>
              </w:rPr>
              <w:t>非对称算法：SM2</w:t>
            </w:r>
          </w:p>
          <w:p>
            <w:pPr>
              <w:rPr>
                <w:rFonts w:hint="eastAsia" w:asciiTheme="minorEastAsia" w:hAnsiTheme="minorEastAsia" w:eastAsiaTheme="minorEastAsia"/>
                <w:color w:val="auto"/>
                <w:kern w:val="24"/>
                <w:szCs w:val="21"/>
              </w:rPr>
            </w:pPr>
            <w:r>
              <w:rPr>
                <w:rFonts w:hint="eastAsia" w:asciiTheme="minorEastAsia" w:hAnsiTheme="minorEastAsia" w:eastAsiaTheme="minorEastAsia"/>
                <w:color w:val="auto"/>
                <w:kern w:val="24"/>
                <w:szCs w:val="21"/>
              </w:rPr>
              <w:t>摘要算法：SM3</w:t>
            </w:r>
          </w:p>
          <w:p>
            <w:pPr>
              <w:rPr>
                <w:rFonts w:hint="eastAsia" w:asciiTheme="minorEastAsia" w:hAnsiTheme="minorEastAsia" w:eastAsiaTheme="minorEastAsia"/>
                <w:color w:val="auto"/>
                <w:kern w:val="24"/>
                <w:szCs w:val="21"/>
              </w:rPr>
            </w:pPr>
            <w:r>
              <w:rPr>
                <w:rFonts w:hint="eastAsia" w:asciiTheme="minorEastAsia" w:hAnsiTheme="minorEastAsia" w:eastAsiaTheme="minorEastAsia"/>
                <w:color w:val="auto"/>
                <w:kern w:val="24"/>
                <w:szCs w:val="21"/>
              </w:rPr>
              <w:t>MAC算法：HMAC、CMAC</w:t>
            </w:r>
          </w:p>
          <w:p>
            <w:pPr>
              <w:rPr>
                <w:rFonts w:hint="eastAsia" w:asciiTheme="minorEastAsia" w:hAnsiTheme="minorEastAsia" w:eastAsiaTheme="minorEastAsia"/>
                <w:color w:val="auto"/>
                <w:kern w:val="24"/>
                <w:szCs w:val="21"/>
              </w:rPr>
            </w:pPr>
            <w:r>
              <w:rPr>
                <w:rFonts w:hint="eastAsia" w:asciiTheme="minorEastAsia" w:hAnsiTheme="minorEastAsia" w:eastAsiaTheme="minorEastAsia"/>
                <w:color w:val="auto"/>
                <w:kern w:val="24"/>
                <w:szCs w:val="21"/>
              </w:rPr>
              <w:t>性能指标：</w:t>
            </w:r>
          </w:p>
          <w:p>
            <w:pPr>
              <w:rPr>
                <w:rFonts w:hint="eastAsia" w:asciiTheme="minorEastAsia" w:hAnsiTheme="minorEastAsia" w:eastAsiaTheme="minorEastAsia"/>
                <w:color w:val="auto"/>
                <w:kern w:val="24"/>
                <w:szCs w:val="21"/>
              </w:rPr>
            </w:pPr>
            <w:r>
              <w:rPr>
                <w:rFonts w:asciiTheme="minorEastAsia" w:hAnsiTheme="minorEastAsia" w:eastAsiaTheme="minorEastAsia"/>
                <w:color w:val="auto"/>
                <w:kern w:val="24"/>
                <w:szCs w:val="21"/>
              </w:rPr>
              <w:t>SM4加解密</w:t>
            </w:r>
            <w:r>
              <w:rPr>
                <w:rFonts w:hint="eastAsia" w:asciiTheme="minorEastAsia" w:hAnsiTheme="minorEastAsia" w:eastAsiaTheme="minorEastAsia"/>
                <w:color w:val="auto"/>
                <w:kern w:val="24"/>
                <w:szCs w:val="21"/>
              </w:rPr>
              <w:t>≥600</w:t>
            </w:r>
            <w:r>
              <w:rPr>
                <w:rFonts w:asciiTheme="minorEastAsia" w:hAnsiTheme="minorEastAsia" w:eastAsiaTheme="minorEastAsia"/>
                <w:color w:val="auto"/>
                <w:kern w:val="24"/>
                <w:szCs w:val="21"/>
              </w:rPr>
              <w:t>Mbps</w:t>
            </w:r>
          </w:p>
          <w:p>
            <w:pPr>
              <w:rPr>
                <w:rFonts w:hint="eastAsia" w:asciiTheme="minorEastAsia" w:hAnsiTheme="minorEastAsia" w:eastAsiaTheme="minorEastAsia"/>
                <w:color w:val="auto"/>
                <w:kern w:val="24"/>
                <w:szCs w:val="21"/>
              </w:rPr>
            </w:pPr>
            <w:r>
              <w:rPr>
                <w:rFonts w:asciiTheme="minorEastAsia" w:hAnsiTheme="minorEastAsia" w:eastAsiaTheme="minorEastAsia"/>
                <w:color w:val="auto"/>
                <w:kern w:val="24"/>
                <w:szCs w:val="21"/>
              </w:rPr>
              <w:t>SM3杂凑运算</w:t>
            </w:r>
            <w:r>
              <w:rPr>
                <w:rFonts w:hint="eastAsia" w:asciiTheme="minorEastAsia" w:hAnsiTheme="minorEastAsia" w:eastAsiaTheme="minorEastAsia"/>
                <w:color w:val="auto"/>
                <w:kern w:val="24"/>
                <w:szCs w:val="21"/>
              </w:rPr>
              <w:t>≥60</w:t>
            </w:r>
            <w:r>
              <w:rPr>
                <w:rFonts w:asciiTheme="minorEastAsia" w:hAnsiTheme="minorEastAsia" w:eastAsiaTheme="minorEastAsia"/>
                <w:color w:val="auto"/>
                <w:kern w:val="24"/>
                <w:szCs w:val="21"/>
              </w:rPr>
              <w:t>0Mbps</w:t>
            </w:r>
          </w:p>
          <w:p>
            <w:pPr>
              <w:rPr>
                <w:rFonts w:hint="eastAsia" w:asciiTheme="minorEastAsia" w:hAnsiTheme="minorEastAsia" w:eastAsiaTheme="minorEastAsia"/>
                <w:color w:val="auto"/>
                <w:kern w:val="24"/>
                <w:szCs w:val="21"/>
              </w:rPr>
            </w:pPr>
            <w:r>
              <w:rPr>
                <w:rFonts w:asciiTheme="minorEastAsia" w:hAnsiTheme="minorEastAsia" w:eastAsiaTheme="minorEastAsia"/>
                <w:color w:val="auto"/>
                <w:kern w:val="24"/>
                <w:szCs w:val="21"/>
              </w:rPr>
              <w:t>SM2签名</w:t>
            </w:r>
            <w:r>
              <w:rPr>
                <w:rFonts w:hint="eastAsia" w:asciiTheme="minorEastAsia" w:hAnsiTheme="minorEastAsia" w:eastAsiaTheme="minorEastAsia"/>
                <w:color w:val="auto"/>
                <w:kern w:val="24"/>
                <w:szCs w:val="21"/>
              </w:rPr>
              <w:t>≥</w:t>
            </w:r>
            <w:r>
              <w:rPr>
                <w:rFonts w:asciiTheme="minorEastAsia" w:hAnsiTheme="minorEastAsia" w:eastAsiaTheme="minorEastAsia"/>
                <w:color w:val="auto"/>
                <w:kern w:val="24"/>
                <w:szCs w:val="21"/>
              </w:rPr>
              <w:t>1</w:t>
            </w:r>
            <w:r>
              <w:rPr>
                <w:rFonts w:hint="eastAsia" w:asciiTheme="minorEastAsia" w:hAnsiTheme="minorEastAsia" w:eastAsiaTheme="minorEastAsia"/>
                <w:color w:val="auto"/>
                <w:kern w:val="24"/>
                <w:szCs w:val="21"/>
              </w:rPr>
              <w:t>5</w:t>
            </w:r>
            <w:r>
              <w:rPr>
                <w:rFonts w:asciiTheme="minorEastAsia" w:hAnsiTheme="minorEastAsia" w:eastAsiaTheme="minorEastAsia"/>
                <w:color w:val="auto"/>
                <w:kern w:val="24"/>
                <w:szCs w:val="21"/>
              </w:rPr>
              <w:t>000次/秒</w:t>
            </w:r>
          </w:p>
          <w:p>
            <w:pPr>
              <w:rPr>
                <w:rFonts w:hint="eastAsia" w:asciiTheme="minorEastAsia" w:hAnsiTheme="minorEastAsia" w:eastAsiaTheme="minorEastAsia"/>
                <w:color w:val="auto"/>
                <w:kern w:val="24"/>
                <w:szCs w:val="21"/>
              </w:rPr>
            </w:pPr>
            <w:r>
              <w:rPr>
                <w:rFonts w:asciiTheme="minorEastAsia" w:hAnsiTheme="minorEastAsia" w:eastAsiaTheme="minorEastAsia"/>
                <w:color w:val="auto"/>
                <w:kern w:val="24"/>
                <w:szCs w:val="21"/>
              </w:rPr>
              <w:t>SM2验签</w:t>
            </w:r>
            <w:r>
              <w:rPr>
                <w:rFonts w:hint="eastAsia" w:asciiTheme="minorEastAsia" w:hAnsiTheme="minorEastAsia" w:eastAsiaTheme="minorEastAsia"/>
                <w:color w:val="auto"/>
                <w:kern w:val="24"/>
                <w:szCs w:val="21"/>
              </w:rPr>
              <w:t>≥8</w:t>
            </w:r>
            <w:r>
              <w:rPr>
                <w:rFonts w:asciiTheme="minorEastAsia" w:hAnsiTheme="minorEastAsia" w:eastAsiaTheme="minorEastAsia"/>
                <w:color w:val="auto"/>
                <w:kern w:val="24"/>
                <w:szCs w:val="21"/>
              </w:rPr>
              <w:t>00</w:t>
            </w:r>
            <w:r>
              <w:rPr>
                <w:rFonts w:hint="eastAsia" w:asciiTheme="minorEastAsia" w:hAnsiTheme="minorEastAsia" w:eastAsiaTheme="minorEastAsia"/>
                <w:color w:val="auto"/>
                <w:kern w:val="24"/>
                <w:szCs w:val="21"/>
              </w:rPr>
              <w:t>0</w:t>
            </w:r>
            <w:r>
              <w:rPr>
                <w:rFonts w:asciiTheme="minorEastAsia" w:hAnsiTheme="minorEastAsia" w:eastAsiaTheme="minorEastAsia"/>
                <w:color w:val="auto"/>
                <w:kern w:val="24"/>
                <w:szCs w:val="21"/>
              </w:rPr>
              <w:t>次/秒</w:t>
            </w:r>
          </w:p>
          <w:p>
            <w:pPr>
              <w:rPr>
                <w:rFonts w:hint="eastAsia" w:asciiTheme="minorEastAsia" w:hAnsiTheme="minorEastAsia" w:eastAsiaTheme="minorEastAsia"/>
                <w:color w:val="auto"/>
                <w:kern w:val="24"/>
                <w:szCs w:val="21"/>
              </w:rPr>
            </w:pPr>
            <w:r>
              <w:rPr>
                <w:rFonts w:asciiTheme="minorEastAsia" w:hAnsiTheme="minorEastAsia" w:eastAsiaTheme="minorEastAsia"/>
                <w:color w:val="auto"/>
                <w:kern w:val="24"/>
                <w:szCs w:val="21"/>
              </w:rPr>
              <w:t>SM2加密</w:t>
            </w:r>
            <w:r>
              <w:rPr>
                <w:rFonts w:hint="eastAsia" w:asciiTheme="minorEastAsia" w:hAnsiTheme="minorEastAsia" w:eastAsiaTheme="minorEastAsia"/>
                <w:color w:val="auto"/>
                <w:kern w:val="24"/>
                <w:szCs w:val="21"/>
              </w:rPr>
              <w:t>≥80</w:t>
            </w:r>
            <w:r>
              <w:rPr>
                <w:rFonts w:asciiTheme="minorEastAsia" w:hAnsiTheme="minorEastAsia" w:eastAsiaTheme="minorEastAsia"/>
                <w:color w:val="auto"/>
                <w:kern w:val="24"/>
                <w:szCs w:val="21"/>
              </w:rPr>
              <w:t>00次/秒</w:t>
            </w:r>
          </w:p>
          <w:p>
            <w:pPr>
              <w:rPr>
                <w:rFonts w:hint="eastAsia" w:asciiTheme="minorEastAsia" w:hAnsiTheme="minorEastAsia" w:eastAsiaTheme="minorEastAsia"/>
                <w:color w:val="auto"/>
                <w:kern w:val="24"/>
                <w:szCs w:val="21"/>
              </w:rPr>
            </w:pPr>
            <w:r>
              <w:rPr>
                <w:rFonts w:asciiTheme="minorEastAsia" w:hAnsiTheme="minorEastAsia" w:eastAsiaTheme="minorEastAsia"/>
                <w:color w:val="auto"/>
                <w:kern w:val="24"/>
                <w:szCs w:val="21"/>
              </w:rPr>
              <w:t>SM2解密</w:t>
            </w:r>
            <w:r>
              <w:rPr>
                <w:rFonts w:hint="eastAsia" w:asciiTheme="minorEastAsia" w:hAnsiTheme="minorEastAsia" w:eastAsiaTheme="minorEastAsia"/>
                <w:color w:val="auto"/>
                <w:kern w:val="24"/>
                <w:szCs w:val="21"/>
              </w:rPr>
              <w:t>≥9</w:t>
            </w:r>
            <w:r>
              <w:rPr>
                <w:rFonts w:asciiTheme="minorEastAsia" w:hAnsiTheme="minorEastAsia" w:eastAsiaTheme="minorEastAsia"/>
                <w:color w:val="auto"/>
                <w:kern w:val="24"/>
                <w:szCs w:val="21"/>
              </w:rPr>
              <w:t>000次/秒</w:t>
            </w:r>
          </w:p>
          <w:p>
            <w:pPr>
              <w:rPr>
                <w:rFonts w:hint="eastAsia" w:asciiTheme="minorEastAsia" w:hAnsiTheme="minorEastAsia" w:eastAsiaTheme="minorEastAsia"/>
                <w:color w:val="auto"/>
                <w:kern w:val="24"/>
                <w:szCs w:val="21"/>
              </w:rPr>
            </w:pPr>
            <w:r>
              <w:rPr>
                <w:rFonts w:asciiTheme="minorEastAsia" w:hAnsiTheme="minorEastAsia" w:eastAsiaTheme="minorEastAsia"/>
                <w:color w:val="auto"/>
                <w:kern w:val="24"/>
                <w:szCs w:val="21"/>
              </w:rPr>
              <w:t>SM2密钥对生成</w:t>
            </w:r>
            <w:r>
              <w:rPr>
                <w:rFonts w:hint="eastAsia" w:asciiTheme="minorEastAsia" w:hAnsiTheme="minorEastAsia" w:eastAsiaTheme="minorEastAsia"/>
                <w:color w:val="auto"/>
                <w:kern w:val="24"/>
                <w:szCs w:val="21"/>
              </w:rPr>
              <w:t>≥</w:t>
            </w:r>
            <w:r>
              <w:rPr>
                <w:rFonts w:asciiTheme="minorEastAsia" w:hAnsiTheme="minorEastAsia" w:eastAsiaTheme="minorEastAsia"/>
                <w:color w:val="auto"/>
                <w:kern w:val="24"/>
                <w:szCs w:val="21"/>
              </w:rPr>
              <w:t>1</w:t>
            </w:r>
            <w:r>
              <w:rPr>
                <w:rFonts w:hint="eastAsia" w:asciiTheme="minorEastAsia" w:hAnsiTheme="minorEastAsia" w:eastAsiaTheme="minorEastAsia"/>
                <w:color w:val="auto"/>
                <w:kern w:val="24"/>
                <w:szCs w:val="21"/>
              </w:rPr>
              <w:t>5</w:t>
            </w:r>
            <w:r>
              <w:rPr>
                <w:rFonts w:asciiTheme="minorEastAsia" w:hAnsiTheme="minorEastAsia" w:eastAsiaTheme="minorEastAsia"/>
                <w:color w:val="auto"/>
                <w:kern w:val="24"/>
                <w:szCs w:val="21"/>
              </w:rPr>
              <w:t>000次/秒</w:t>
            </w:r>
          </w:p>
        </w:tc>
      </w:tr>
      <w:tr>
        <w:tblPrEx>
          <w:tblCellMar>
            <w:top w:w="0" w:type="dxa"/>
            <w:left w:w="0" w:type="dxa"/>
            <w:bottom w:w="0" w:type="dxa"/>
            <w:right w:w="0" w:type="dxa"/>
          </w:tblCellMar>
        </w:tblPrEx>
        <w:trPr>
          <w:trHeight w:val="285" w:hRule="atLeast"/>
        </w:trPr>
        <w:tc>
          <w:tcPr>
            <w:tcW w:w="1418" w:type="dxa"/>
            <w:vMerge w:val="restart"/>
            <w:tcBorders>
              <w:top w:val="single" w:color="000000" w:sz="8" w:space="0"/>
              <w:left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功能要求</w:t>
            </w: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数据加密功能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产品能向应用程序提供数据加密/解密功能，支持的算法包括国家密码管理局制定的SM1、SM2、SM4算法，也包括国际通用的RSA、AES、3DES等算法</w:t>
            </w:r>
          </w:p>
        </w:tc>
      </w:tr>
      <w:tr>
        <w:tblPrEx>
          <w:tblCellMar>
            <w:top w:w="0" w:type="dxa"/>
            <w:left w:w="0" w:type="dxa"/>
            <w:bottom w:w="0" w:type="dxa"/>
            <w:right w:w="0" w:type="dxa"/>
          </w:tblCellMar>
        </w:tblPrEx>
        <w:trPr>
          <w:trHeight w:val="285" w:hRule="atLeast"/>
        </w:trPr>
        <w:tc>
          <w:tcPr>
            <w:tcW w:w="1418" w:type="dxa"/>
            <w:vMerge w:val="continue"/>
            <w:tcBorders>
              <w:left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数据杂凑功能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产品能向应用程序提供数据摘要计算功能，支持的算法包括国家密码管理局制定的SM3算法以及国际通用的SHA-1、SHA-256算法</w:t>
            </w:r>
          </w:p>
        </w:tc>
      </w:tr>
      <w:tr>
        <w:tblPrEx>
          <w:tblCellMar>
            <w:top w:w="0" w:type="dxa"/>
            <w:left w:w="0" w:type="dxa"/>
            <w:bottom w:w="0" w:type="dxa"/>
            <w:right w:w="0" w:type="dxa"/>
          </w:tblCellMar>
        </w:tblPrEx>
        <w:trPr>
          <w:trHeight w:val="285" w:hRule="atLeast"/>
        </w:trPr>
        <w:tc>
          <w:tcPr>
            <w:tcW w:w="1418" w:type="dxa"/>
            <w:vMerge w:val="continue"/>
            <w:tcBorders>
              <w:left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数据签名功能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产品能向应用程序提供数据签名功能，签名采用板卡内部静态存储的签名密钥对计算，支持的算法包括国家密码管理局制定的SM2签名算法以及国际通用的RSA(1024)、RSA(2048)算法；在计算原文杂凑数值时，SM3算法必须加入签名私钥对应的公钥以及用户标识(ID)计算</w:t>
            </w:r>
          </w:p>
        </w:tc>
      </w:tr>
      <w:tr>
        <w:tblPrEx>
          <w:tblCellMar>
            <w:top w:w="0" w:type="dxa"/>
            <w:left w:w="0" w:type="dxa"/>
            <w:bottom w:w="0" w:type="dxa"/>
            <w:right w:w="0" w:type="dxa"/>
          </w:tblCellMar>
        </w:tblPrEx>
        <w:trPr>
          <w:trHeight w:val="285" w:hRule="atLeast"/>
        </w:trPr>
        <w:tc>
          <w:tcPr>
            <w:tcW w:w="1418" w:type="dxa"/>
            <w:vMerge w:val="continue"/>
            <w:tcBorders>
              <w:left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签名验证功能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产品能向应用程序提供签名验证功能，验证时的公钥由应用程序提供，计算原文杂凑数值时，SM3算法必须加入签名私钥对应的公钥以及用户标识(ID)计算</w:t>
            </w:r>
          </w:p>
        </w:tc>
      </w:tr>
      <w:tr>
        <w:tblPrEx>
          <w:tblCellMar>
            <w:top w:w="0" w:type="dxa"/>
            <w:left w:w="0" w:type="dxa"/>
            <w:bottom w:w="0" w:type="dxa"/>
            <w:right w:w="0" w:type="dxa"/>
          </w:tblCellMar>
        </w:tblPrEx>
        <w:trPr>
          <w:trHeight w:val="666" w:hRule="atLeast"/>
        </w:trPr>
        <w:tc>
          <w:tcPr>
            <w:tcW w:w="1418" w:type="dxa"/>
            <w:vMerge w:val="continue"/>
            <w:tcBorders>
              <w:left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消息认证功能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能向应用程序提供消息认证码计算功能，消息认证码，支持SM1、SM4计算模式；支持HMAC及CMAC</w:t>
            </w:r>
          </w:p>
        </w:tc>
      </w:tr>
      <w:tr>
        <w:tblPrEx>
          <w:tblCellMar>
            <w:top w:w="0" w:type="dxa"/>
            <w:left w:w="0" w:type="dxa"/>
            <w:bottom w:w="0" w:type="dxa"/>
            <w:right w:w="0" w:type="dxa"/>
          </w:tblCellMar>
        </w:tblPrEx>
        <w:trPr>
          <w:trHeight w:val="650" w:hRule="atLeast"/>
        </w:trPr>
        <w:tc>
          <w:tcPr>
            <w:tcW w:w="1418" w:type="dxa"/>
            <w:vMerge w:val="continue"/>
            <w:tcBorders>
              <w:left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密钥管理功能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产品能向加密机管理人员提供密钥管理功能，包括密钥生成、密钥删除、密钥备份、密钥恢复等功能。</w:t>
            </w:r>
          </w:p>
        </w:tc>
      </w:tr>
      <w:tr>
        <w:tblPrEx>
          <w:tblCellMar>
            <w:top w:w="0" w:type="dxa"/>
            <w:left w:w="0" w:type="dxa"/>
            <w:bottom w:w="0" w:type="dxa"/>
            <w:right w:w="0" w:type="dxa"/>
          </w:tblCellMar>
        </w:tblPrEx>
        <w:trPr>
          <w:trHeight w:val="1666" w:hRule="atLeast"/>
        </w:trPr>
        <w:tc>
          <w:tcPr>
            <w:tcW w:w="1418" w:type="dxa"/>
            <w:vMerge w:val="continue"/>
            <w:tcBorders>
              <w:left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用户管理功能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1.产品应设置管理员，支持三权分立，并且满足相应管理权限才能进行管理操作。在进行管理操作前应通过身份鉴别，不同的管理操作应有不同的操作权限。</w:t>
            </w:r>
          </w:p>
          <w:p>
            <w:pPr>
              <w:pStyle w:val="8"/>
              <w:jc w:val="both"/>
              <w:rPr>
                <w:rFonts w:hint="eastAsia" w:asciiTheme="minorEastAsia" w:hAnsiTheme="minorEastAsia" w:eastAsiaTheme="minorEastAsia"/>
                <w:color w:val="auto"/>
                <w:kern w:val="24"/>
                <w:sz w:val="21"/>
                <w:szCs w:val="21"/>
              </w:rPr>
            </w:pPr>
            <w:r>
              <w:rPr>
                <w:rFonts w:hint="eastAsia" w:eastAsia="等线"/>
                <w:color w:val="auto"/>
                <w:sz w:val="21"/>
                <w:szCs w:val="21"/>
              </w:rPr>
              <w:t>2.产品提供web页面远程管理方式供管理人员对系统进行管理，配置需要支持使用国密SSL进行访问，支持单向验证和双向验证。</w:t>
            </w:r>
            <w:r>
              <w:rPr>
                <w:rFonts w:hint="eastAsia" w:asciiTheme="minorEastAsia" w:hAnsiTheme="minorEastAsia" w:eastAsiaTheme="minorEastAsia"/>
                <w:color w:val="auto"/>
                <w:kern w:val="24"/>
                <w:sz w:val="21"/>
                <w:szCs w:val="21"/>
              </w:rPr>
              <w:t xml:space="preserve"> </w:t>
            </w:r>
          </w:p>
        </w:tc>
      </w:tr>
      <w:tr>
        <w:tblPrEx>
          <w:tblCellMar>
            <w:top w:w="0" w:type="dxa"/>
            <w:left w:w="0" w:type="dxa"/>
            <w:bottom w:w="0" w:type="dxa"/>
            <w:right w:w="0" w:type="dxa"/>
          </w:tblCellMar>
        </w:tblPrEx>
        <w:trPr>
          <w:trHeight w:val="285" w:hRule="atLeast"/>
        </w:trPr>
        <w:tc>
          <w:tcPr>
            <w:tcW w:w="1418" w:type="dxa"/>
            <w:vMerge w:val="continue"/>
            <w:tcBorders>
              <w:left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状态监控功能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状态监控功能：产品能向管理人员提供状态监控功能，状态信息包括板卡支持的算法类型信息、存储空间信息、厂商信息、版本信息、</w:t>
            </w:r>
            <w:r>
              <w:rPr>
                <w:rFonts w:asciiTheme="minorEastAsia" w:hAnsiTheme="minorEastAsia" w:eastAsiaTheme="minorEastAsia"/>
                <w:color w:val="auto"/>
                <w:kern w:val="24"/>
                <w:sz w:val="21"/>
                <w:szCs w:val="21"/>
              </w:rPr>
              <w:t>CPU占有率，内存占有率等内容；</w:t>
            </w:r>
          </w:p>
        </w:tc>
      </w:tr>
      <w:tr>
        <w:tblPrEx>
          <w:tblCellMar>
            <w:top w:w="0" w:type="dxa"/>
            <w:left w:w="0" w:type="dxa"/>
            <w:bottom w:w="0" w:type="dxa"/>
            <w:right w:w="0" w:type="dxa"/>
          </w:tblCellMar>
        </w:tblPrEx>
        <w:trPr>
          <w:trHeight w:val="285" w:hRule="atLeast"/>
        </w:trPr>
        <w:tc>
          <w:tcPr>
            <w:tcW w:w="1418" w:type="dxa"/>
            <w:vMerge w:val="continue"/>
            <w:tcBorders>
              <w:left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辅助功能</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能向管理人员提供详细的设备日志，日志中包涵详细的错误码，在业务报错时可根据错误码进行错误定位和排查。</w:t>
            </w:r>
          </w:p>
        </w:tc>
      </w:tr>
      <w:tr>
        <w:tblPrEx>
          <w:tblCellMar>
            <w:top w:w="0" w:type="dxa"/>
            <w:left w:w="0" w:type="dxa"/>
            <w:bottom w:w="0" w:type="dxa"/>
            <w:right w:w="0" w:type="dxa"/>
          </w:tblCellMar>
        </w:tblPrEx>
        <w:trPr>
          <w:trHeight w:val="285" w:hRule="atLeast"/>
        </w:trPr>
        <w:tc>
          <w:tcPr>
            <w:tcW w:w="1418" w:type="dxa"/>
            <w:vMerge w:val="continue"/>
            <w:tcBorders>
              <w:left w:val="single" w:color="000000" w:sz="8" w:space="0"/>
              <w:bottom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登录方式</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支持基于硬件的双因素登录，支持IC卡或USBkey等登录形式</w:t>
            </w:r>
          </w:p>
        </w:tc>
      </w:tr>
      <w:tr>
        <w:tblPrEx>
          <w:tblCellMar>
            <w:top w:w="0" w:type="dxa"/>
            <w:left w:w="0" w:type="dxa"/>
            <w:bottom w:w="0" w:type="dxa"/>
            <w:right w:w="0" w:type="dxa"/>
          </w:tblCellMar>
        </w:tblPrEx>
        <w:trPr>
          <w:trHeight w:val="285" w:hRule="atLeast"/>
        </w:trPr>
        <w:tc>
          <w:tcPr>
            <w:tcW w:w="1418" w:type="dxa"/>
            <w:vMerge w:val="restart"/>
            <w:tcBorders>
              <w:top w:val="single" w:color="000000" w:sz="8" w:space="0"/>
              <w:left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非功能性</w:t>
            </w:r>
          </w:p>
          <w:p>
            <w:pPr>
              <w:widowControl/>
              <w:adjustRightInd/>
              <w:spacing w:line="240" w:lineRule="auto"/>
              <w:jc w:val="center"/>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要求</w:t>
            </w: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*集群式部署</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支持集群式部署模式，不需要增加负载均衡设备即可实现系统的集群式部署</w:t>
            </w:r>
          </w:p>
        </w:tc>
      </w:tr>
      <w:tr>
        <w:tblPrEx>
          <w:tblCellMar>
            <w:top w:w="0" w:type="dxa"/>
            <w:left w:w="0" w:type="dxa"/>
            <w:bottom w:w="0" w:type="dxa"/>
            <w:right w:w="0" w:type="dxa"/>
          </w:tblCellMar>
        </w:tblPrEx>
        <w:trPr>
          <w:trHeight w:val="285" w:hRule="atLeast"/>
        </w:trPr>
        <w:tc>
          <w:tcPr>
            <w:tcW w:w="1418" w:type="dxa"/>
            <w:vMerge w:val="continue"/>
            <w:tcBorders>
              <w:left w:val="single" w:color="000000" w:sz="8" w:space="0"/>
              <w:bottom w:val="single" w:color="000000" w:sz="8" w:space="0"/>
              <w:right w:val="single" w:color="000000" w:sz="8" w:space="0"/>
            </w:tcBorders>
            <w:vAlign w:val="center"/>
          </w:tcPr>
          <w:p>
            <w:pPr>
              <w:widowControl/>
              <w:adjustRightInd/>
              <w:spacing w:line="240" w:lineRule="auto"/>
              <w:rPr>
                <w:rFonts w:hint="eastAsia" w:cs="Arial" w:asciiTheme="minorEastAsia" w:hAnsiTheme="minorEastAsia" w:eastAsiaTheme="minorEastAsia"/>
                <w:color w:val="auto"/>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*易用性</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1. 支持国密标准S</w:t>
            </w:r>
            <w:r>
              <w:rPr>
                <w:rFonts w:asciiTheme="minorEastAsia" w:hAnsiTheme="minorEastAsia" w:eastAsiaTheme="minorEastAsia"/>
                <w:b/>
                <w:color w:val="auto"/>
                <w:kern w:val="24"/>
                <w:sz w:val="21"/>
                <w:szCs w:val="21"/>
              </w:rPr>
              <w:t>DF</w:t>
            </w:r>
            <w:r>
              <w:rPr>
                <w:rFonts w:hint="eastAsia" w:asciiTheme="minorEastAsia" w:hAnsiTheme="minorEastAsia" w:eastAsiaTheme="minorEastAsia"/>
                <w:b/>
                <w:color w:val="auto"/>
                <w:kern w:val="24"/>
                <w:sz w:val="21"/>
                <w:szCs w:val="21"/>
              </w:rPr>
              <w:t>接口，支持java（JCE）接口</w:t>
            </w:r>
          </w:p>
          <w:p>
            <w:pPr>
              <w:pStyle w:val="8"/>
              <w:jc w:val="both"/>
              <w:rPr>
                <w:rFonts w:hint="eastAsia" w:asciiTheme="minorEastAsia" w:hAnsiTheme="minorEastAsia" w:eastAsiaTheme="minorEastAsia"/>
                <w:b/>
                <w:color w:val="auto"/>
                <w:kern w:val="24"/>
                <w:sz w:val="21"/>
                <w:szCs w:val="21"/>
              </w:rPr>
            </w:pPr>
            <w:r>
              <w:rPr>
                <w:rFonts w:hint="eastAsia" w:asciiTheme="minorEastAsia" w:hAnsiTheme="minorEastAsia" w:eastAsiaTheme="minorEastAsia"/>
                <w:b/>
                <w:color w:val="auto"/>
                <w:kern w:val="24"/>
                <w:sz w:val="21"/>
                <w:szCs w:val="21"/>
              </w:rPr>
              <w:t>2. 服务器密码机与内置核心密码模块须为同一厂商</w:t>
            </w:r>
          </w:p>
        </w:tc>
      </w:tr>
      <w:tr>
        <w:tblPrEx>
          <w:tblCellMar>
            <w:top w:w="0" w:type="dxa"/>
            <w:left w:w="0" w:type="dxa"/>
            <w:bottom w:w="0" w:type="dxa"/>
            <w:right w:w="0" w:type="dxa"/>
          </w:tblCellMar>
        </w:tblPrEx>
        <w:trPr>
          <w:trHeight w:val="285" w:hRule="atLeast"/>
        </w:trPr>
        <w:tc>
          <w:tcPr>
            <w:tcW w:w="1418" w:type="dxa"/>
            <w:vMerge w:val="restart"/>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安全要求</w:t>
            </w: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系统安全性</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系统不存在设备口令开放下载窗口，所有口令文件加密保存，确保密码的安全性，管理员口令采用强口令模式；</w:t>
            </w:r>
            <w:r>
              <w:rPr>
                <w:rFonts w:asciiTheme="minorEastAsia" w:hAnsiTheme="minorEastAsia" w:eastAsiaTheme="minorEastAsia"/>
                <w:color w:val="auto"/>
                <w:kern w:val="24"/>
                <w:sz w:val="21"/>
                <w:szCs w:val="21"/>
              </w:rPr>
              <w:t xml:space="preserve"> </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hint="eastAsia" w:asciiTheme="minorEastAsia" w:hAnsiTheme="minorEastAsia" w:eastAsiaTheme="minorEastAsia"/>
                <w:color w:val="auto"/>
                <w:kern w:val="24"/>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系统漏洞</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系统内核自身不存在高危级别的漏洞，厂商负责升级更新补漏</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hint="eastAsia" w:asciiTheme="minorEastAsia" w:hAnsiTheme="minorEastAsia" w:eastAsiaTheme="minorEastAsia"/>
                <w:color w:val="auto"/>
                <w:kern w:val="24"/>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系统监控告警</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系统监控告警：支持监控设备系统资源的实时状况，包括CPU占有率、内存占有率等指标</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hint="eastAsia" w:asciiTheme="minorEastAsia" w:hAnsiTheme="minorEastAsia" w:eastAsiaTheme="minorEastAsia"/>
                <w:color w:val="auto"/>
                <w:kern w:val="24"/>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SSH登录</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可以通过SSH方式登录管理</w:t>
            </w:r>
          </w:p>
        </w:tc>
      </w:tr>
      <w:tr>
        <w:tblPrEx>
          <w:tblCellMar>
            <w:top w:w="0" w:type="dxa"/>
            <w:left w:w="0" w:type="dxa"/>
            <w:bottom w:w="0" w:type="dxa"/>
            <w:right w:w="0" w:type="dxa"/>
          </w:tblCellMar>
        </w:tblPrEx>
        <w:trPr>
          <w:trHeight w:val="285" w:hRule="atLeast"/>
        </w:trPr>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widowControl/>
              <w:rPr>
                <w:rFonts w:hint="eastAsia" w:asciiTheme="minorEastAsia" w:hAnsiTheme="minorEastAsia" w:eastAsiaTheme="minorEastAsia"/>
                <w:color w:val="auto"/>
                <w:kern w:val="24"/>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帐号管理</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8"/>
              <w:jc w:val="both"/>
              <w:rPr>
                <w:rFonts w:hint="eastAsia" w:asciiTheme="minorEastAsia" w:hAnsiTheme="minorEastAsia" w:eastAsiaTheme="minorEastAsia"/>
                <w:color w:val="auto"/>
                <w:kern w:val="24"/>
                <w:sz w:val="21"/>
                <w:szCs w:val="21"/>
              </w:rPr>
            </w:pPr>
            <w:r>
              <w:rPr>
                <w:rFonts w:hint="eastAsia" w:asciiTheme="minorEastAsia" w:hAnsiTheme="minorEastAsia" w:eastAsiaTheme="minorEastAsia"/>
                <w:color w:val="auto"/>
                <w:kern w:val="24"/>
                <w:sz w:val="21"/>
                <w:szCs w:val="21"/>
              </w:rPr>
              <w:t>支持管理、操作、审计三权分立帐号配置</w:t>
            </w:r>
          </w:p>
        </w:tc>
      </w:tr>
      <w:tr>
        <w:tblPrEx>
          <w:tblCellMar>
            <w:top w:w="0" w:type="dxa"/>
            <w:left w:w="0" w:type="dxa"/>
            <w:bottom w:w="0" w:type="dxa"/>
            <w:right w:w="0" w:type="dxa"/>
          </w:tblCellMar>
        </w:tblPrEx>
        <w:trPr>
          <w:trHeight w:val="285" w:hRule="atLeast"/>
        </w:trPr>
        <w:tc>
          <w:tcPr>
            <w:tcW w:w="1418" w:type="dxa"/>
            <w:tcBorders>
              <w:top w:val="single" w:color="000000" w:sz="8" w:space="0"/>
              <w:left w:val="single" w:color="000000" w:sz="8" w:space="0"/>
              <w:bottom w:val="single" w:color="000000" w:sz="8" w:space="0"/>
              <w:right w:val="single" w:color="000000" w:sz="8" w:space="0"/>
            </w:tcBorders>
            <w:vAlign w:val="center"/>
          </w:tcPr>
          <w:p>
            <w:pPr>
              <w:widowControl/>
              <w:adjustRightInd/>
              <w:spacing w:line="240" w:lineRule="auto"/>
              <w:jc w:val="center"/>
              <w:rPr>
                <w:rFonts w:hint="eastAsia" w:cs="Arial" w:asciiTheme="minorEastAsia" w:hAnsiTheme="minorEastAsia" w:eastAsiaTheme="minorEastAsia"/>
                <w:color w:val="auto"/>
                <w:szCs w:val="21"/>
                <w:lang w:val="en-US" w:eastAsia="zh-CN"/>
              </w:rPr>
            </w:pPr>
            <w:r>
              <w:rPr>
                <w:rFonts w:hint="eastAsia" w:cs="Arial" w:asciiTheme="minorEastAsia" w:hAnsiTheme="minorEastAsia" w:eastAsiaTheme="minorEastAsia"/>
                <w:color w:val="auto"/>
                <w:szCs w:val="21"/>
                <w:lang w:val="en-US" w:eastAsia="zh-CN"/>
              </w:rPr>
              <w:t>维保服务需求</w:t>
            </w:r>
          </w:p>
          <w:p>
            <w:pPr>
              <w:widowControl/>
              <w:rPr>
                <w:rFonts w:hint="eastAsia" w:asciiTheme="minorEastAsia" w:hAnsiTheme="minorEastAsia" w:eastAsiaTheme="minorEastAsia"/>
                <w:color w:val="auto"/>
                <w:kern w:val="24"/>
                <w:szCs w:val="21"/>
              </w:rPr>
            </w:pPr>
          </w:p>
        </w:tc>
        <w:tc>
          <w:tcPr>
            <w:tcW w:w="238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8"/>
              <w:jc w:val="center"/>
              <w:rPr>
                <w:rFonts w:hint="eastAsia" w:asciiTheme="minorEastAsia" w:hAnsiTheme="minorEastAsia" w:eastAsiaTheme="minorEastAsia"/>
                <w:color w:val="auto"/>
                <w:kern w:val="24"/>
                <w:sz w:val="21"/>
                <w:szCs w:val="21"/>
                <w:lang w:val="en-US" w:eastAsia="zh-CN"/>
              </w:rPr>
            </w:pPr>
            <w:r>
              <w:rPr>
                <w:rFonts w:hint="eastAsia" w:asciiTheme="minorEastAsia" w:hAnsiTheme="minorEastAsia" w:eastAsiaTheme="minorEastAsia"/>
                <w:color w:val="auto"/>
                <w:kern w:val="24"/>
                <w:sz w:val="21"/>
                <w:szCs w:val="21"/>
                <w:lang w:val="en-US" w:eastAsia="zh-CN"/>
              </w:rPr>
              <w:t>维保服务</w:t>
            </w:r>
          </w:p>
        </w:tc>
        <w:tc>
          <w:tcPr>
            <w:tcW w:w="626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pStyle w:val="2"/>
              <w:pageBreakBefore w:val="0"/>
              <w:widowControl w:val="0"/>
              <w:numPr>
                <w:ilvl w:val="0"/>
                <w:numId w:val="1"/>
              </w:numPr>
              <w:kinsoku/>
              <w:wordWrap/>
              <w:overflowPunct/>
              <w:topLinePunct w:val="0"/>
              <w:bidi w:val="0"/>
              <w:adjustRightInd/>
              <w:snapToGrid/>
              <w:spacing w:line="360" w:lineRule="auto"/>
              <w:ind w:firstLine="420" w:firstLineChars="200"/>
              <w:textAlignment w:val="auto"/>
              <w:rPr>
                <w:rStyle w:val="13"/>
                <w:rFonts w:hint="eastAsia" w:ascii="宋体" w:hAnsi="宋体" w:eastAsia="宋体" w:cs="宋体"/>
                <w:b w:val="0"/>
                <w:bCs w:val="0"/>
                <w:color w:val="auto"/>
                <w:kern w:val="2"/>
                <w:sz w:val="21"/>
                <w:szCs w:val="24"/>
                <w:lang w:val="en-US" w:eastAsia="zh-CN" w:bidi="ar-SA"/>
              </w:rPr>
            </w:pPr>
            <w:r>
              <w:rPr>
                <w:rStyle w:val="13"/>
                <w:rFonts w:hint="eastAsia" w:ascii="宋体" w:hAnsi="宋体" w:eastAsia="宋体" w:cs="宋体"/>
                <w:b w:val="0"/>
                <w:bCs w:val="0"/>
                <w:color w:val="auto"/>
                <w:kern w:val="2"/>
                <w:sz w:val="21"/>
                <w:szCs w:val="24"/>
                <w:lang w:val="en-US" w:eastAsia="zh-CN" w:bidi="ar-SA"/>
              </w:rPr>
              <w:t>原厂商免费（免上门费、备件费、人工费及相关费用）提供</w:t>
            </w:r>
            <w:r>
              <w:rPr>
                <w:rStyle w:val="13"/>
                <w:rFonts w:hint="eastAsia" w:ascii="宋体" w:hAnsi="宋体" w:cs="宋体"/>
                <w:b w:val="0"/>
                <w:bCs w:val="0"/>
                <w:color w:val="auto"/>
                <w:kern w:val="2"/>
                <w:sz w:val="21"/>
                <w:szCs w:val="24"/>
                <w:lang w:val="en-US" w:eastAsia="zh-CN" w:bidi="ar-SA"/>
              </w:rPr>
              <w:t>5</w:t>
            </w:r>
            <w:r>
              <w:rPr>
                <w:rStyle w:val="13"/>
                <w:rFonts w:hint="eastAsia" w:ascii="宋体" w:hAnsi="宋体" w:eastAsia="宋体" w:cs="宋体"/>
                <w:b w:val="0"/>
                <w:bCs w:val="0"/>
                <w:color w:val="auto"/>
                <w:kern w:val="2"/>
                <w:sz w:val="21"/>
                <w:szCs w:val="24"/>
                <w:lang w:val="en-US" w:eastAsia="zh-CN" w:bidi="ar-SA"/>
              </w:rPr>
              <w:t>年7×24工程师上门维修服务。在接到报修后，要求2小时内工程师到达现场，4小时内备件到达现场，8小时内修复故障。</w:t>
            </w:r>
          </w:p>
          <w:p>
            <w:pPr>
              <w:pStyle w:val="2"/>
              <w:pageBreakBefore w:val="0"/>
              <w:widowControl w:val="0"/>
              <w:numPr>
                <w:ilvl w:val="0"/>
                <w:numId w:val="1"/>
              </w:numPr>
              <w:kinsoku/>
              <w:wordWrap/>
              <w:overflowPunct/>
              <w:topLinePunct w:val="0"/>
              <w:bidi w:val="0"/>
              <w:adjustRightInd/>
              <w:snapToGrid/>
              <w:spacing w:line="360" w:lineRule="auto"/>
              <w:ind w:firstLine="420" w:firstLineChars="200"/>
              <w:textAlignment w:val="auto"/>
              <w:rPr>
                <w:rStyle w:val="13"/>
                <w:rFonts w:hint="eastAsia" w:ascii="宋体" w:hAnsi="宋体" w:eastAsia="宋体" w:cs="宋体"/>
                <w:b w:val="0"/>
                <w:bCs w:val="0"/>
                <w:color w:val="auto"/>
                <w:kern w:val="2"/>
                <w:sz w:val="21"/>
                <w:szCs w:val="24"/>
                <w:lang w:val="en-US" w:eastAsia="zh-CN" w:bidi="ar-SA"/>
              </w:rPr>
            </w:pPr>
            <w:r>
              <w:rPr>
                <w:rStyle w:val="13"/>
                <w:rFonts w:hint="eastAsia" w:ascii="宋体" w:hAnsi="宋体" w:eastAsia="宋体" w:cs="宋体"/>
                <w:b w:val="0"/>
                <w:bCs w:val="0"/>
                <w:color w:val="auto"/>
                <w:kern w:val="2"/>
                <w:sz w:val="21"/>
                <w:szCs w:val="24"/>
                <w:lang w:val="en-US" w:eastAsia="zh-CN" w:bidi="ar-SA"/>
              </w:rPr>
              <w:t>原厂商免费提供</w:t>
            </w:r>
            <w:r>
              <w:rPr>
                <w:rStyle w:val="13"/>
                <w:rFonts w:hint="eastAsia" w:ascii="宋体" w:hAnsi="宋体" w:cs="宋体"/>
                <w:b w:val="0"/>
                <w:bCs w:val="0"/>
                <w:color w:val="auto"/>
                <w:kern w:val="2"/>
                <w:sz w:val="21"/>
                <w:szCs w:val="24"/>
                <w:lang w:val="en-US" w:eastAsia="zh-CN" w:bidi="ar-SA"/>
              </w:rPr>
              <w:t>5</w:t>
            </w:r>
            <w:r>
              <w:rPr>
                <w:rStyle w:val="13"/>
                <w:rFonts w:hint="eastAsia" w:ascii="宋体" w:hAnsi="宋体" w:eastAsia="宋体" w:cs="宋体"/>
                <w:b w:val="0"/>
                <w:bCs w:val="0"/>
                <w:color w:val="auto"/>
                <w:kern w:val="2"/>
                <w:sz w:val="21"/>
                <w:szCs w:val="24"/>
                <w:lang w:val="en-US" w:eastAsia="zh-CN" w:bidi="ar-SA"/>
              </w:rPr>
              <w:t>年硬盘不返还服务。</w:t>
            </w:r>
          </w:p>
          <w:p>
            <w:pPr>
              <w:pStyle w:val="2"/>
              <w:pageBreakBefore w:val="0"/>
              <w:widowControl w:val="0"/>
              <w:numPr>
                <w:ilvl w:val="0"/>
                <w:numId w:val="1"/>
              </w:numPr>
              <w:kinsoku/>
              <w:wordWrap/>
              <w:overflowPunct/>
              <w:topLinePunct w:val="0"/>
              <w:bidi w:val="0"/>
              <w:adjustRightInd/>
              <w:snapToGrid/>
              <w:spacing w:line="360" w:lineRule="auto"/>
              <w:ind w:firstLine="420" w:firstLineChars="200"/>
              <w:textAlignment w:val="auto"/>
              <w:rPr>
                <w:rStyle w:val="13"/>
                <w:rFonts w:hint="eastAsia" w:ascii="宋体" w:hAnsi="宋体" w:eastAsia="宋体" w:cs="宋体"/>
                <w:b w:val="0"/>
                <w:bCs w:val="0"/>
                <w:color w:val="auto"/>
                <w:kern w:val="2"/>
                <w:sz w:val="21"/>
                <w:szCs w:val="24"/>
                <w:lang w:val="en-US" w:eastAsia="zh-CN" w:bidi="ar-SA"/>
              </w:rPr>
            </w:pPr>
            <w:r>
              <w:rPr>
                <w:rStyle w:val="13"/>
                <w:rFonts w:hint="eastAsia" w:ascii="宋体" w:hAnsi="宋体" w:eastAsia="宋体" w:cs="宋体"/>
                <w:b w:val="0"/>
                <w:bCs w:val="0"/>
                <w:color w:val="auto"/>
                <w:kern w:val="2"/>
                <w:sz w:val="21"/>
                <w:szCs w:val="24"/>
                <w:lang w:val="en-US" w:eastAsia="zh-CN" w:bidi="ar-SA"/>
              </w:rPr>
              <w:t>原厂商免费提供</w:t>
            </w:r>
            <w:r>
              <w:rPr>
                <w:rStyle w:val="13"/>
                <w:rFonts w:hint="eastAsia" w:ascii="宋体" w:hAnsi="宋体" w:cs="宋体"/>
                <w:b w:val="0"/>
                <w:bCs w:val="0"/>
                <w:color w:val="auto"/>
                <w:kern w:val="2"/>
                <w:sz w:val="21"/>
                <w:szCs w:val="24"/>
                <w:lang w:val="en-US" w:eastAsia="zh-CN" w:bidi="ar-SA"/>
              </w:rPr>
              <w:t>5</w:t>
            </w:r>
            <w:r>
              <w:rPr>
                <w:rStyle w:val="13"/>
                <w:rFonts w:hint="eastAsia" w:ascii="宋体" w:hAnsi="宋体" w:eastAsia="宋体" w:cs="宋体"/>
                <w:b w:val="0"/>
                <w:bCs w:val="0"/>
                <w:color w:val="auto"/>
                <w:kern w:val="2"/>
                <w:sz w:val="21"/>
                <w:szCs w:val="24"/>
                <w:lang w:val="en-US" w:eastAsia="zh-CN" w:bidi="ar-SA"/>
              </w:rPr>
              <w:t>年硬件微码、固件升级与维护服务。</w:t>
            </w:r>
          </w:p>
          <w:p>
            <w:pPr>
              <w:pStyle w:val="2"/>
              <w:pageBreakBefore w:val="0"/>
              <w:widowControl w:val="0"/>
              <w:numPr>
                <w:ilvl w:val="0"/>
                <w:numId w:val="1"/>
              </w:numPr>
              <w:kinsoku/>
              <w:wordWrap/>
              <w:overflowPunct/>
              <w:topLinePunct w:val="0"/>
              <w:bidi w:val="0"/>
              <w:adjustRightInd/>
              <w:snapToGrid/>
              <w:spacing w:line="360" w:lineRule="auto"/>
              <w:ind w:left="0" w:leftChars="0" w:firstLine="420" w:firstLineChars="200"/>
              <w:textAlignment w:val="auto"/>
              <w:rPr>
                <w:rStyle w:val="13"/>
                <w:rFonts w:hint="eastAsia" w:ascii="宋体" w:hAnsi="宋体" w:eastAsia="宋体" w:cs="宋体"/>
                <w:b w:val="0"/>
                <w:bCs w:val="0"/>
                <w:color w:val="auto"/>
                <w:kern w:val="2"/>
                <w:sz w:val="21"/>
                <w:szCs w:val="24"/>
                <w:lang w:val="en-US" w:eastAsia="zh-CN" w:bidi="ar-SA"/>
              </w:rPr>
            </w:pPr>
            <w:r>
              <w:rPr>
                <w:rStyle w:val="13"/>
                <w:rFonts w:hint="eastAsia" w:ascii="宋体" w:hAnsi="宋体" w:eastAsia="宋体" w:cs="宋体"/>
                <w:b w:val="0"/>
                <w:bCs w:val="0"/>
                <w:color w:val="auto"/>
                <w:kern w:val="2"/>
                <w:sz w:val="21"/>
                <w:szCs w:val="24"/>
                <w:lang w:val="en-US" w:eastAsia="zh-CN" w:bidi="ar-SA"/>
              </w:rPr>
              <w:t>原厂商免费提供</w:t>
            </w:r>
            <w:r>
              <w:rPr>
                <w:rStyle w:val="13"/>
                <w:rFonts w:hint="eastAsia" w:ascii="宋体" w:hAnsi="宋体" w:cs="宋体"/>
                <w:b w:val="0"/>
                <w:bCs w:val="0"/>
                <w:color w:val="auto"/>
                <w:kern w:val="2"/>
                <w:sz w:val="21"/>
                <w:szCs w:val="24"/>
                <w:lang w:val="en-US" w:eastAsia="zh-CN" w:bidi="ar-SA"/>
              </w:rPr>
              <w:t>5</w:t>
            </w:r>
            <w:r>
              <w:rPr>
                <w:rStyle w:val="13"/>
                <w:rFonts w:hint="eastAsia" w:ascii="宋体" w:hAnsi="宋体" w:eastAsia="宋体" w:cs="宋体"/>
                <w:b w:val="0"/>
                <w:bCs w:val="0"/>
                <w:color w:val="auto"/>
                <w:kern w:val="2"/>
                <w:sz w:val="21"/>
                <w:szCs w:val="24"/>
                <w:lang w:val="en-US" w:eastAsia="zh-CN" w:bidi="ar-SA"/>
              </w:rPr>
              <w:t>年重要时期现场值守服务。</w:t>
            </w:r>
          </w:p>
          <w:p>
            <w:pPr>
              <w:pStyle w:val="2"/>
              <w:pageBreakBefore w:val="0"/>
              <w:widowControl w:val="0"/>
              <w:numPr>
                <w:ilvl w:val="0"/>
                <w:numId w:val="1"/>
              </w:numPr>
              <w:kinsoku/>
              <w:wordWrap/>
              <w:overflowPunct/>
              <w:topLinePunct w:val="0"/>
              <w:bidi w:val="0"/>
              <w:adjustRightInd/>
              <w:snapToGrid/>
              <w:spacing w:line="360" w:lineRule="auto"/>
              <w:ind w:left="0" w:leftChars="0" w:firstLine="420" w:firstLineChars="200"/>
              <w:textAlignment w:val="auto"/>
              <w:rPr>
                <w:rStyle w:val="13"/>
                <w:rFonts w:hint="eastAsia" w:ascii="宋体" w:hAnsi="宋体" w:eastAsia="宋体" w:cs="宋体"/>
                <w:b w:val="0"/>
                <w:bCs w:val="0"/>
                <w:color w:val="auto"/>
                <w:kern w:val="2"/>
                <w:sz w:val="21"/>
                <w:szCs w:val="24"/>
                <w:lang w:val="en-US" w:eastAsia="zh-CN" w:bidi="ar-SA"/>
              </w:rPr>
            </w:pPr>
            <w:r>
              <w:rPr>
                <w:rStyle w:val="13"/>
                <w:rFonts w:hint="eastAsia" w:ascii="宋体" w:hAnsi="宋体" w:eastAsia="宋体" w:cs="宋体"/>
                <w:b w:val="0"/>
                <w:bCs w:val="0"/>
                <w:color w:val="auto"/>
                <w:kern w:val="2"/>
                <w:sz w:val="21"/>
                <w:szCs w:val="24"/>
                <w:lang w:val="en-US" w:eastAsia="zh-CN" w:bidi="ar-SA"/>
              </w:rPr>
              <w:t>维保服务不得转包、分包。</w:t>
            </w:r>
          </w:p>
          <w:p>
            <w:pPr>
              <w:pStyle w:val="2"/>
              <w:pageBreakBefore w:val="0"/>
              <w:widowControl w:val="0"/>
              <w:numPr>
                <w:ilvl w:val="0"/>
                <w:numId w:val="1"/>
              </w:numPr>
              <w:kinsoku/>
              <w:wordWrap/>
              <w:overflowPunct/>
              <w:topLinePunct w:val="0"/>
              <w:bidi w:val="0"/>
              <w:adjustRightInd/>
              <w:snapToGrid/>
              <w:spacing w:line="360" w:lineRule="auto"/>
              <w:ind w:left="0" w:leftChars="0" w:firstLine="420" w:firstLineChars="200"/>
              <w:textAlignment w:val="auto"/>
              <w:rPr>
                <w:rStyle w:val="13"/>
                <w:rFonts w:hint="eastAsia" w:ascii="宋体" w:hAnsi="宋体" w:eastAsia="宋体" w:cs="宋体"/>
                <w:b w:val="0"/>
                <w:bCs w:val="0"/>
                <w:color w:val="auto"/>
                <w:kern w:val="2"/>
                <w:sz w:val="21"/>
                <w:szCs w:val="24"/>
                <w:lang w:val="en-US" w:eastAsia="zh-CN" w:bidi="ar-SA"/>
              </w:rPr>
            </w:pPr>
            <w:r>
              <w:rPr>
                <w:rStyle w:val="13"/>
                <w:rFonts w:hint="eastAsia" w:ascii="宋体" w:hAnsi="宋体" w:eastAsia="宋体" w:cs="宋体"/>
                <w:b w:val="0"/>
                <w:bCs w:val="0"/>
                <w:color w:val="auto"/>
                <w:kern w:val="2"/>
                <w:sz w:val="21"/>
                <w:szCs w:val="24"/>
                <w:lang w:val="en-US" w:eastAsia="zh-CN" w:bidi="ar-SA"/>
              </w:rPr>
              <w:t>在每次解决故障后，在3个工作日内出具问题分析报告。</w:t>
            </w:r>
          </w:p>
          <w:p>
            <w:pPr>
              <w:pStyle w:val="8"/>
              <w:jc w:val="both"/>
              <w:rPr>
                <w:rFonts w:hint="eastAsia" w:asciiTheme="minorEastAsia" w:hAnsiTheme="minorEastAsia" w:eastAsiaTheme="minorEastAsia"/>
                <w:color w:val="auto"/>
                <w:kern w:val="24"/>
                <w:sz w:val="21"/>
                <w:szCs w:val="21"/>
              </w:rPr>
            </w:pPr>
          </w:p>
        </w:tc>
      </w:tr>
    </w:tbl>
    <w:p/>
    <w:p>
      <w:pPr>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kern w:val="2"/>
          <w:sz w:val="32"/>
          <w:szCs w:val="24"/>
          <w:lang w:val="en-US" w:eastAsia="zh-CN"/>
        </w:rPr>
      </w:pPr>
      <w:bookmarkStart w:id="0" w:name="_GoBack"/>
      <w:bookmarkEnd w:id="0"/>
      <w:r>
        <w:rPr>
          <w:rFonts w:hint="eastAsia" w:ascii="黑体" w:hAnsi="黑体" w:eastAsia="黑体" w:cs="黑体"/>
          <w:kern w:val="2"/>
          <w:sz w:val="32"/>
          <w:szCs w:val="24"/>
          <w:lang w:val="en-US" w:eastAsia="zh-CN"/>
        </w:rPr>
        <w:t>附件1.</w:t>
      </w:r>
    </w:p>
    <w:p>
      <w:pPr>
        <w:autoSpaceDE/>
        <w:autoSpaceDN/>
        <w:adjustRightInd/>
        <w:spacing w:line="240" w:lineRule="auto"/>
        <w:jc w:val="center"/>
        <w:rPr>
          <w:rFonts w:hint="eastAsia" w:ascii="华文中宋" w:hAnsi="华文中宋" w:eastAsia="华文中宋" w:cs="华文中宋"/>
          <w:kern w:val="2"/>
          <w:sz w:val="44"/>
          <w:szCs w:val="44"/>
          <w:lang w:val="en-US" w:eastAsia="zh-CN"/>
        </w:rPr>
      </w:pPr>
      <w:r>
        <w:rPr>
          <w:rFonts w:hint="eastAsia" w:ascii="华文中宋" w:hAnsi="华文中宋" w:eastAsia="华文中宋" w:cs="华文中宋"/>
          <w:kern w:val="2"/>
          <w:sz w:val="44"/>
          <w:szCs w:val="44"/>
          <w:lang w:val="en-US" w:eastAsia="zh-CN"/>
        </w:rPr>
        <w:t>法人授权书</w:t>
      </w:r>
    </w:p>
    <w:p>
      <w:pPr>
        <w:autoSpaceDE/>
        <w:autoSpaceDN/>
        <w:adjustRightInd/>
        <w:spacing w:line="240" w:lineRule="auto"/>
        <w:jc w:val="center"/>
        <w:rPr>
          <w:rFonts w:hint="eastAsia" w:ascii="华文中宋" w:hAnsi="华文中宋" w:eastAsia="华文中宋" w:cs="华文中宋"/>
          <w:kern w:val="2"/>
          <w:sz w:val="44"/>
          <w:szCs w:val="44"/>
          <w:lang w:val="en-US" w:eastAsia="zh-CN"/>
        </w:rPr>
      </w:pPr>
    </w:p>
    <w:p>
      <w:pPr>
        <w:autoSpaceDE/>
        <w:autoSpaceDN/>
        <w:adjustRightInd/>
        <w:spacing w:line="240" w:lineRule="auto"/>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中国农业发展银行：</w:t>
      </w:r>
    </w:p>
    <w:p>
      <w:pPr>
        <w:autoSpaceDE/>
        <w:autoSpaceDN/>
        <w:adjustRightInd/>
        <w:spacing w:line="620" w:lineRule="exact"/>
        <w:ind w:firstLine="640" w:firstLineChars="200"/>
        <w:jc w:val="both"/>
        <w:outlineLvl w:val="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u w:val="single"/>
          <w:lang w:val="en-US" w:eastAsia="zh-CN"/>
        </w:rPr>
        <w:t>（单位名称）</w:t>
      </w:r>
      <w:r>
        <w:rPr>
          <w:rFonts w:hint="eastAsia" w:ascii="仿宋_GB2312" w:hAnsi="仿宋_GB2312" w:eastAsia="仿宋_GB2312" w:cs="仿宋_GB2312"/>
          <w:kern w:val="2"/>
          <w:sz w:val="32"/>
          <w:szCs w:val="32"/>
          <w:lang w:val="en-US" w:eastAsia="zh-CN"/>
        </w:rPr>
        <w:t>法定代表人</w:t>
      </w:r>
      <w:r>
        <w:rPr>
          <w:rFonts w:hint="eastAsia" w:ascii="仿宋_GB2312" w:hAnsi="仿宋_GB2312" w:eastAsia="仿宋_GB2312" w:cs="仿宋_GB2312"/>
          <w:kern w:val="2"/>
          <w:sz w:val="32"/>
          <w:szCs w:val="32"/>
          <w:u w:val="single"/>
          <w:lang w:val="en-US" w:eastAsia="zh-CN"/>
        </w:rPr>
        <w:t>（法人姓名）</w:t>
      </w:r>
      <w:r>
        <w:rPr>
          <w:rFonts w:hint="eastAsia" w:ascii="仿宋_GB2312" w:hAnsi="仿宋_GB2312" w:eastAsia="仿宋_GB2312" w:cs="仿宋_GB2312"/>
          <w:kern w:val="2"/>
          <w:sz w:val="32"/>
          <w:szCs w:val="32"/>
          <w:lang w:val="en-US" w:eastAsia="zh-CN"/>
        </w:rPr>
        <w:t>授权我单位职工</w:t>
      </w:r>
      <w:r>
        <w:rPr>
          <w:rFonts w:hint="eastAsia" w:ascii="仿宋_GB2312" w:hAnsi="仿宋_GB2312" w:eastAsia="仿宋_GB2312" w:cs="仿宋_GB2312"/>
          <w:kern w:val="2"/>
          <w:sz w:val="32"/>
          <w:szCs w:val="32"/>
          <w:u w:val="single"/>
          <w:lang w:val="en-US" w:eastAsia="zh-CN"/>
        </w:rPr>
        <w:t>（职工姓名）</w:t>
      </w:r>
      <w:r>
        <w:rPr>
          <w:rFonts w:hint="eastAsia" w:ascii="仿宋_GB2312" w:hAnsi="仿宋_GB2312" w:eastAsia="仿宋_GB2312" w:cs="仿宋_GB2312"/>
          <w:kern w:val="2"/>
          <w:sz w:val="32"/>
          <w:szCs w:val="32"/>
          <w:lang w:val="en-US" w:eastAsia="zh-CN"/>
        </w:rPr>
        <w:t>为我单位本次项目授权代理人，全权处理</w:t>
      </w:r>
      <w:r>
        <w:rPr>
          <w:rFonts w:hint="eastAsia" w:ascii="仿宋_GB2312" w:hAnsi="仿宋_GB2312" w:eastAsia="仿宋_GB2312" w:cs="仿宋_GB2312"/>
          <w:kern w:val="2"/>
          <w:sz w:val="32"/>
          <w:szCs w:val="32"/>
          <w:u w:val="single"/>
          <w:lang w:val="en-US" w:eastAsia="zh-CN"/>
        </w:rPr>
        <w:t>（</w:t>
      </w:r>
      <w:r>
        <w:rPr>
          <w:rFonts w:hint="eastAsia" w:ascii="仿宋_GB2312" w:hAnsi="仿宋_GB2312" w:eastAsia="仿宋_GB2312" w:cs="仿宋_GB2312"/>
          <w:color w:val="auto"/>
          <w:kern w:val="2"/>
          <w:sz w:val="32"/>
          <w:szCs w:val="32"/>
          <w:highlight w:val="none"/>
          <w:lang w:val="en-US" w:eastAsia="zh-CN"/>
        </w:rPr>
        <w:t>中国农业发展银行智能算力平台采购项目</w:t>
      </w:r>
      <w:r>
        <w:rPr>
          <w:rFonts w:hint="eastAsia" w:ascii="仿宋_GB2312" w:hAnsi="仿宋_GB2312" w:eastAsia="仿宋_GB2312" w:cs="仿宋_GB2312"/>
          <w:kern w:val="2"/>
          <w:sz w:val="32"/>
          <w:szCs w:val="32"/>
          <w:u w:val="single"/>
          <w:lang w:val="en-US" w:eastAsia="zh-CN"/>
        </w:rPr>
        <w:t>）</w:t>
      </w:r>
      <w:r>
        <w:rPr>
          <w:rFonts w:hint="eastAsia" w:ascii="仿宋_GB2312" w:hAnsi="仿宋_GB2312" w:eastAsia="仿宋_GB2312" w:cs="仿宋_GB2312"/>
          <w:kern w:val="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特此授权。</w:t>
      </w:r>
    </w:p>
    <w:p>
      <w:pPr>
        <w:autoSpaceDE/>
        <w:autoSpaceDN/>
        <w:adjustRightInd/>
        <w:spacing w:line="240" w:lineRule="auto"/>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附：（代理人身份证复印件或扫描件正反面）</w:t>
      </w:r>
    </w:p>
    <w:p>
      <w:pPr>
        <w:autoSpaceDE/>
        <w:autoSpaceDN/>
        <w:adjustRightInd/>
        <w:spacing w:line="240" w:lineRule="auto"/>
        <w:jc w:val="both"/>
        <w:rPr>
          <w:rFonts w:hint="eastAsia" w:ascii="仿宋_GB2312" w:hAnsi="仿宋_GB2312" w:eastAsia="仿宋_GB2312" w:cs="仿宋_GB2312"/>
          <w:kern w:val="2"/>
          <w:sz w:val="32"/>
          <w:szCs w:val="32"/>
          <w:lang w:val="en-US" w:eastAsia="zh-CN"/>
        </w:rPr>
      </w:pPr>
    </w:p>
    <w:p>
      <w:pPr>
        <w:autoSpaceDE/>
        <w:autoSpaceDN/>
        <w:adjustRightInd/>
        <w:spacing w:line="240" w:lineRule="auto"/>
        <w:jc w:val="both"/>
        <w:rPr>
          <w:rFonts w:hint="eastAsia" w:ascii="仿宋_GB2312" w:hAnsi="仿宋_GB2312" w:eastAsia="仿宋_GB2312" w:cs="仿宋_GB2312"/>
          <w:kern w:val="2"/>
          <w:sz w:val="32"/>
          <w:szCs w:val="32"/>
          <w:lang w:val="en-US" w:eastAsia="zh-CN"/>
        </w:rPr>
      </w:pPr>
    </w:p>
    <w:p>
      <w:pPr>
        <w:autoSpaceDE/>
        <w:autoSpaceDN/>
        <w:adjustRightInd/>
        <w:spacing w:line="240" w:lineRule="auto"/>
        <w:jc w:val="both"/>
        <w:rPr>
          <w:rFonts w:hint="eastAsia" w:ascii="仿宋_GB2312" w:hAnsi="仿宋_GB2312" w:eastAsia="仿宋_GB2312" w:cs="仿宋_GB2312"/>
          <w:kern w:val="2"/>
          <w:sz w:val="32"/>
          <w:szCs w:val="32"/>
          <w:lang w:val="en-US" w:eastAsia="zh-CN"/>
        </w:rPr>
      </w:pPr>
    </w:p>
    <w:p>
      <w:pPr>
        <w:autoSpaceDE/>
        <w:autoSpaceDN/>
        <w:adjustRightInd/>
        <w:spacing w:line="240" w:lineRule="auto"/>
        <w:jc w:val="both"/>
        <w:rPr>
          <w:rFonts w:hint="eastAsia" w:ascii="仿宋_GB2312" w:hAnsi="仿宋_GB2312" w:eastAsia="仿宋_GB2312" w:cs="仿宋_GB2312"/>
          <w:kern w:val="2"/>
          <w:sz w:val="32"/>
          <w:szCs w:val="32"/>
          <w:lang w:val="en-US" w:eastAsia="zh-CN"/>
        </w:rPr>
      </w:pPr>
    </w:p>
    <w:p>
      <w:pPr>
        <w:autoSpaceDE/>
        <w:autoSpaceDN/>
        <w:adjustRightInd/>
        <w:spacing w:line="240" w:lineRule="auto"/>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代理人姓名：   职务：</w:t>
      </w:r>
    </w:p>
    <w:p>
      <w:pPr>
        <w:autoSpaceDE/>
        <w:autoSpaceDN/>
        <w:adjustRightInd/>
        <w:spacing w:line="240" w:lineRule="auto"/>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联系方式：     邮箱：</w:t>
      </w:r>
    </w:p>
    <w:p>
      <w:pPr>
        <w:autoSpaceDE/>
        <w:autoSpaceDN/>
        <w:adjustRightInd/>
        <w:spacing w:line="240" w:lineRule="auto"/>
        <w:jc w:val="both"/>
        <w:rPr>
          <w:rFonts w:hint="eastAsia" w:ascii="仿宋_GB2312" w:hAnsi="仿宋_GB2312" w:eastAsia="仿宋_GB2312" w:cs="仿宋_GB2312"/>
          <w:kern w:val="2"/>
          <w:sz w:val="32"/>
          <w:szCs w:val="32"/>
          <w:lang w:val="en-US" w:eastAsia="zh-CN"/>
        </w:rPr>
      </w:pPr>
    </w:p>
    <w:p>
      <w:pPr>
        <w:autoSpaceDE/>
        <w:autoSpaceDN/>
        <w:adjustRightInd/>
        <w:spacing w:line="240" w:lineRule="auto"/>
        <w:jc w:val="both"/>
        <w:rPr>
          <w:rFonts w:hint="eastAsia" w:ascii="仿宋_GB2312" w:hAnsi="仿宋_GB2312" w:eastAsia="仿宋_GB2312" w:cs="仿宋_GB2312"/>
          <w:kern w:val="2"/>
          <w:sz w:val="32"/>
          <w:szCs w:val="32"/>
          <w:lang w:val="en-US" w:eastAsia="zh-CN"/>
        </w:rPr>
      </w:pPr>
    </w:p>
    <w:p>
      <w:pPr>
        <w:autoSpaceDE/>
        <w:autoSpaceDN/>
        <w:adjustRightInd/>
        <w:spacing w:line="240" w:lineRule="auto"/>
        <w:ind w:firstLine="3840" w:firstLineChars="1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法人签字/盖章</w:t>
      </w:r>
    </w:p>
    <w:p>
      <w:pPr>
        <w:autoSpaceDE/>
        <w:autoSpaceDN/>
        <w:adjustRightInd/>
        <w:spacing w:line="240" w:lineRule="auto"/>
        <w:ind w:firstLine="3840" w:firstLineChars="1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公章</w:t>
      </w:r>
    </w:p>
    <w:p>
      <w:pPr>
        <w:autoSpaceDE/>
        <w:autoSpaceDN/>
        <w:adjustRightInd/>
        <w:spacing w:line="240" w:lineRule="auto"/>
        <w:ind w:firstLine="3840" w:firstLineChars="1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日期</w:t>
      </w:r>
    </w:p>
    <w:p>
      <w:pPr>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kern w:val="2"/>
          <w:sz w:val="32"/>
          <w:szCs w:val="24"/>
          <w:lang w:val="en-US" w:eastAsia="zh-CN"/>
        </w:rPr>
      </w:pPr>
      <w:r>
        <w:rPr>
          <w:rFonts w:hint="eastAsia" w:ascii="黑体" w:hAnsi="黑体" w:eastAsia="黑体" w:cs="黑体"/>
          <w:kern w:val="2"/>
          <w:sz w:val="32"/>
          <w:szCs w:val="24"/>
          <w:lang w:val="en-US" w:eastAsia="zh-CN"/>
        </w:rPr>
        <w:t>附件2.</w:t>
      </w:r>
    </w:p>
    <w:p>
      <w:pPr>
        <w:autoSpaceDE/>
        <w:autoSpaceDN/>
        <w:adjustRightInd/>
        <w:spacing w:line="360" w:lineRule="auto"/>
        <w:jc w:val="center"/>
        <w:rPr>
          <w:rFonts w:hint="default" w:ascii="仿宋_GB2312" w:hAnsi="仿宋_GB2312" w:eastAsia="仿宋_GB2312" w:cs="仿宋_GB2312"/>
          <w:kern w:val="2"/>
          <w:sz w:val="32"/>
          <w:szCs w:val="32"/>
          <w:lang w:val="en-US"/>
        </w:rPr>
      </w:pPr>
      <w:r>
        <w:rPr>
          <w:rFonts w:hint="eastAsia" w:ascii="黑体" w:hAnsi="黑体" w:eastAsia="黑体" w:cs="Times New Roman"/>
          <w:b w:val="0"/>
          <w:bCs w:val="0"/>
          <w:kern w:val="2"/>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u w:val="single"/>
          <w:lang w:val="en-US" w:eastAsia="zh-CN"/>
        </w:rPr>
      </w:pPr>
      <w:r>
        <w:rPr>
          <w:rFonts w:hint="eastAsia" w:ascii="宋体" w:hAnsi="宋体" w:eastAsia="宋体" w:cs="宋体"/>
          <w:kern w:val="2"/>
          <w:sz w:val="21"/>
          <w:szCs w:val="21"/>
        </w:rPr>
        <w:t>甲方：</w:t>
      </w:r>
      <w:r>
        <w:rPr>
          <w:rFonts w:hint="eastAsia" w:ascii="宋体" w:hAnsi="宋体" w:eastAsia="宋体" w:cs="宋体"/>
          <w:kern w:val="2"/>
          <w:sz w:val="21"/>
          <w:szCs w:val="21"/>
          <w:u w:val="single"/>
          <w:lang w:val="en-US" w:eastAsia="zh-CN"/>
        </w:rPr>
        <w:t xml:space="preserve"> 中国农业发展银行智能算力平台采购项目组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u w:val="single"/>
          <w:lang w:val="en-US" w:eastAsia="zh-CN"/>
        </w:rPr>
      </w:pPr>
      <w:r>
        <w:rPr>
          <w:rFonts w:hint="eastAsia" w:ascii="宋体" w:hAnsi="宋体" w:eastAsia="宋体" w:cs="宋体"/>
          <w:kern w:val="2"/>
          <w:sz w:val="21"/>
          <w:szCs w:val="21"/>
        </w:rPr>
        <w:t>乙方：</w:t>
      </w:r>
      <w:r>
        <w:rPr>
          <w:rFonts w:hint="eastAsia" w:ascii="宋体" w:hAnsi="宋体" w:eastAsia="宋体" w:cs="宋体"/>
          <w:kern w:val="2"/>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根据国家相关法律法规，为预防商务往来的违法违纪事件发生，甲方、乙方</w:t>
      </w:r>
      <w:r>
        <w:rPr>
          <w:rFonts w:hint="eastAsia" w:ascii="宋体" w:hAnsi="宋体" w:eastAsia="宋体" w:cs="宋体"/>
          <w:kern w:val="2"/>
          <w:sz w:val="21"/>
          <w:szCs w:val="21"/>
          <w:lang w:val="en-US" w:eastAsia="zh-CN"/>
        </w:rPr>
        <w:t>承诺</w:t>
      </w:r>
      <w:r>
        <w:rPr>
          <w:rFonts w:hint="eastAsia" w:ascii="宋体" w:hAnsi="宋体" w:eastAsia="宋体" w:cs="宋体"/>
          <w:kern w:val="2"/>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rPr>
        <w:t>一、甲</w:t>
      </w:r>
      <w:r>
        <w:rPr>
          <w:rFonts w:hint="eastAsia" w:ascii="宋体" w:hAnsi="宋体" w:eastAsia="宋体" w:cs="宋体"/>
          <w:b/>
          <w:bCs/>
          <w:kern w:val="2"/>
          <w:sz w:val="21"/>
          <w:szCs w:val="21"/>
          <w:lang w:eastAsia="zh-CN"/>
        </w:rPr>
        <w:t>、</w:t>
      </w:r>
      <w:r>
        <w:rPr>
          <w:rFonts w:hint="eastAsia" w:ascii="宋体" w:hAnsi="宋体" w:eastAsia="宋体" w:cs="宋体"/>
          <w:b/>
          <w:bCs/>
          <w:kern w:val="2"/>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u w:val="none"/>
          <w:lang w:val="en-US" w:eastAsia="zh-CN"/>
        </w:rPr>
      </w:pPr>
      <w:r>
        <w:rPr>
          <w:rFonts w:hint="eastAsia" w:ascii="宋体" w:hAnsi="宋体" w:eastAsia="宋体" w:cs="宋体"/>
          <w:kern w:val="2"/>
          <w:sz w:val="21"/>
          <w:szCs w:val="21"/>
          <w:lang w:val="en-US" w:eastAsia="zh-CN"/>
        </w:rPr>
        <w:t>（二）</w:t>
      </w:r>
      <w:r>
        <w:rPr>
          <w:rFonts w:hint="eastAsia" w:ascii="宋体" w:hAnsi="宋体" w:eastAsia="宋体" w:cs="宋体"/>
          <w:kern w:val="2"/>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u w:val="none"/>
          <w:lang w:val="en-US" w:eastAsia="zh-CN"/>
        </w:rPr>
      </w:pPr>
      <w:r>
        <w:rPr>
          <w:rFonts w:hint="eastAsia" w:ascii="宋体" w:hAnsi="宋体" w:eastAsia="宋体" w:cs="宋体"/>
          <w:kern w:val="2"/>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kern w:val="2"/>
          <w:sz w:val="21"/>
          <w:szCs w:val="21"/>
        </w:rPr>
      </w:pPr>
      <w:r>
        <w:rPr>
          <w:rFonts w:hint="eastAsia" w:ascii="宋体" w:hAnsi="宋体" w:eastAsia="宋体" w:cs="宋体"/>
          <w:kern w:val="2"/>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kern w:val="2"/>
          <w:sz w:val="21"/>
          <w:szCs w:val="21"/>
          <w:lang w:val="en-US"/>
        </w:rPr>
      </w:pPr>
      <w:r>
        <w:rPr>
          <w:rFonts w:hint="eastAsia" w:ascii="宋体" w:hAnsi="宋体" w:eastAsia="宋体" w:cs="宋体"/>
          <w:b/>
          <w:bCs/>
          <w:kern w:val="2"/>
          <w:sz w:val="21"/>
          <w:szCs w:val="21"/>
          <w:lang w:val="en-US" w:eastAsia="zh-CN"/>
        </w:rPr>
        <w:t>二</w:t>
      </w:r>
      <w:r>
        <w:rPr>
          <w:rFonts w:hint="eastAsia" w:ascii="宋体" w:hAnsi="宋体" w:eastAsia="宋体" w:cs="宋体"/>
          <w:b/>
          <w:bCs/>
          <w:kern w:val="2"/>
          <w:sz w:val="21"/>
          <w:szCs w:val="21"/>
        </w:rPr>
        <w:t>、甲方</w:t>
      </w:r>
      <w:r>
        <w:rPr>
          <w:rFonts w:hint="eastAsia" w:ascii="宋体" w:hAnsi="宋体" w:eastAsia="宋体" w:cs="宋体"/>
          <w:b/>
          <w:bCs/>
          <w:kern w:val="2"/>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三）甲方有权</w:t>
      </w:r>
      <w:r>
        <w:rPr>
          <w:rFonts w:hint="eastAsia" w:ascii="宋体" w:hAnsi="宋体" w:eastAsia="宋体" w:cs="宋体"/>
          <w:kern w:val="2"/>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kern w:val="2"/>
          <w:sz w:val="21"/>
          <w:szCs w:val="21"/>
          <w:lang w:val="en-US"/>
        </w:rPr>
      </w:pPr>
      <w:r>
        <w:rPr>
          <w:rFonts w:hint="eastAsia" w:ascii="宋体" w:hAnsi="宋体" w:eastAsia="宋体" w:cs="宋体"/>
          <w:b/>
          <w:bCs/>
          <w:kern w:val="2"/>
          <w:sz w:val="21"/>
          <w:szCs w:val="21"/>
          <w:lang w:val="en-US" w:eastAsia="zh-CN"/>
        </w:rPr>
        <w:t>三</w:t>
      </w:r>
      <w:r>
        <w:rPr>
          <w:rFonts w:hint="eastAsia" w:ascii="宋体" w:hAnsi="宋体" w:eastAsia="宋体" w:cs="宋体"/>
          <w:b/>
          <w:bCs/>
          <w:kern w:val="2"/>
          <w:sz w:val="21"/>
          <w:szCs w:val="21"/>
        </w:rPr>
        <w:t>、乙方</w:t>
      </w:r>
      <w:r>
        <w:rPr>
          <w:rFonts w:hint="eastAsia" w:ascii="宋体" w:hAnsi="宋体" w:eastAsia="宋体" w:cs="宋体"/>
          <w:b/>
          <w:bCs/>
          <w:kern w:val="2"/>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（一）乙方承诺遵守甲方在诚信经营</w:t>
      </w:r>
      <w:r>
        <w:rPr>
          <w:rFonts w:hint="eastAsia" w:ascii="宋体" w:hAnsi="宋体" w:eastAsia="宋体" w:cs="宋体"/>
          <w:kern w:val="2"/>
          <w:sz w:val="21"/>
          <w:szCs w:val="21"/>
          <w:lang w:val="en-US" w:eastAsia="zh-CN"/>
        </w:rPr>
        <w:t>及</w:t>
      </w:r>
      <w:r>
        <w:rPr>
          <w:rFonts w:hint="eastAsia" w:ascii="宋体" w:hAnsi="宋体" w:eastAsia="宋体" w:cs="宋体"/>
          <w:kern w:val="2"/>
          <w:sz w:val="21"/>
          <w:szCs w:val="21"/>
        </w:rPr>
        <w:t>廉洁从业方面的各项制度和规定，</w:t>
      </w:r>
      <w:r>
        <w:rPr>
          <w:rFonts w:hint="eastAsia" w:ascii="宋体" w:hAnsi="宋体" w:eastAsia="宋体" w:cs="宋体"/>
          <w:kern w:val="2"/>
          <w:sz w:val="21"/>
          <w:szCs w:val="21"/>
          <w:lang w:eastAsia="zh-CN"/>
        </w:rPr>
        <w:t>以及相关党纪党规、国家法律</w:t>
      </w:r>
      <w:r>
        <w:rPr>
          <w:rFonts w:hint="eastAsia" w:ascii="宋体" w:hAnsi="宋体" w:eastAsia="宋体" w:cs="宋体"/>
          <w:kern w:val="2"/>
          <w:sz w:val="21"/>
          <w:szCs w:val="21"/>
          <w:lang w:val="en-US" w:eastAsia="zh-CN"/>
        </w:rPr>
        <w:t>法规，</w:t>
      </w:r>
      <w:r>
        <w:rPr>
          <w:rFonts w:hint="eastAsia" w:ascii="宋体" w:hAnsi="宋体" w:eastAsia="宋体" w:cs="宋体"/>
          <w:kern w:val="2"/>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.赠送</w:t>
      </w:r>
      <w:r>
        <w:rPr>
          <w:rFonts w:hint="eastAsia" w:ascii="宋体" w:hAnsi="宋体" w:eastAsia="宋体" w:cs="宋体"/>
          <w:kern w:val="2"/>
          <w:sz w:val="21"/>
          <w:szCs w:val="21"/>
          <w:lang w:val="en-US" w:eastAsia="zh-CN"/>
        </w:rPr>
        <w:t>回扣、红包、礼金、购物卡、有价证券、贵重物品和好处费、感谢费等</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4.为甲方人员购置或提供通讯工具、交通工具和高档办公用品</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8</w:t>
      </w:r>
      <w:r>
        <w:rPr>
          <w:rFonts w:hint="eastAsia" w:ascii="宋体" w:hAnsi="宋体" w:eastAsia="宋体" w:cs="宋体"/>
          <w:kern w:val="2"/>
          <w:sz w:val="21"/>
          <w:szCs w:val="21"/>
        </w:rPr>
        <w:t>.允许甲方人员或其亲属、特定关系人在</w:t>
      </w:r>
      <w:r>
        <w:rPr>
          <w:rFonts w:hint="eastAsia" w:ascii="宋体" w:hAnsi="宋体" w:eastAsia="宋体" w:cs="宋体"/>
          <w:kern w:val="2"/>
          <w:sz w:val="21"/>
          <w:szCs w:val="21"/>
          <w:lang w:val="en-US" w:eastAsia="zh-CN"/>
        </w:rPr>
        <w:t>乙方</w:t>
      </w:r>
      <w:r>
        <w:rPr>
          <w:rFonts w:hint="eastAsia" w:ascii="宋体" w:hAnsi="宋体" w:eastAsia="宋体" w:cs="宋体"/>
          <w:kern w:val="2"/>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rPr>
        <w:t>.利用资源为甲方人员或其亲友</w:t>
      </w:r>
      <w:r>
        <w:rPr>
          <w:rFonts w:hint="eastAsia" w:ascii="宋体" w:hAnsi="宋体" w:eastAsia="宋体" w:cs="宋体"/>
          <w:kern w:val="2"/>
          <w:sz w:val="21"/>
          <w:szCs w:val="21"/>
          <w:lang w:val="en-US" w:eastAsia="zh-CN"/>
        </w:rPr>
        <w:t>非法</w:t>
      </w:r>
      <w:r>
        <w:rPr>
          <w:rFonts w:hint="eastAsia" w:ascii="宋体" w:hAnsi="宋体" w:eastAsia="宋体" w:cs="宋体"/>
          <w:kern w:val="2"/>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10</w:t>
      </w:r>
      <w:r>
        <w:rPr>
          <w:rFonts w:hint="eastAsia" w:ascii="宋体" w:hAnsi="宋体" w:eastAsia="宋体" w:cs="宋体"/>
          <w:kern w:val="2"/>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为</w:t>
      </w:r>
      <w:r>
        <w:rPr>
          <w:rFonts w:hint="eastAsia" w:ascii="宋体" w:hAnsi="宋体" w:eastAsia="宋体" w:cs="宋体"/>
          <w:kern w:val="2"/>
          <w:sz w:val="21"/>
          <w:szCs w:val="21"/>
        </w:rPr>
        <w:t>甲方人员</w:t>
      </w:r>
      <w:r>
        <w:rPr>
          <w:rFonts w:hint="eastAsia" w:ascii="宋体" w:hAnsi="宋体" w:eastAsia="宋体" w:cs="宋体"/>
          <w:kern w:val="2"/>
          <w:sz w:val="21"/>
          <w:szCs w:val="21"/>
          <w:lang w:val="en-US" w:eastAsia="zh-CN"/>
        </w:rPr>
        <w:t>提供</w:t>
      </w:r>
      <w:r>
        <w:rPr>
          <w:rFonts w:hint="eastAsia" w:ascii="宋体" w:hAnsi="宋体" w:eastAsia="宋体" w:cs="宋体"/>
          <w:kern w:val="2"/>
          <w:sz w:val="21"/>
          <w:szCs w:val="21"/>
        </w:rPr>
        <w:t>可能影响公正执行公务的宴请</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12</w:t>
      </w:r>
      <w:r>
        <w:rPr>
          <w:rFonts w:hint="eastAsia" w:ascii="宋体" w:hAnsi="宋体" w:eastAsia="宋体" w:cs="宋体"/>
          <w:kern w:val="2"/>
          <w:sz w:val="21"/>
          <w:szCs w:val="21"/>
        </w:rPr>
        <w:t>.参加甲方人员婚丧嫁娶等活动</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提供不正当利益</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13</w:t>
      </w:r>
      <w:r>
        <w:rPr>
          <w:rFonts w:hint="eastAsia" w:ascii="宋体" w:hAnsi="宋体" w:eastAsia="宋体" w:cs="宋体"/>
          <w:kern w:val="2"/>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14</w:t>
      </w:r>
      <w:r>
        <w:rPr>
          <w:rFonts w:hint="eastAsia" w:ascii="宋体" w:hAnsi="宋体" w:eastAsia="宋体" w:cs="宋体"/>
          <w:kern w:val="2"/>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15</w:t>
      </w:r>
      <w:r>
        <w:rPr>
          <w:rFonts w:hint="eastAsia" w:ascii="宋体" w:hAnsi="宋体" w:eastAsia="宋体" w:cs="宋体"/>
          <w:kern w:val="2"/>
          <w:sz w:val="21"/>
          <w:szCs w:val="21"/>
        </w:rPr>
        <w:t>.违反国家法律法规、甲方相关规定等其他不廉洁行为</w:t>
      </w:r>
      <w:r>
        <w:rPr>
          <w:rFonts w:hint="eastAsia" w:ascii="宋体" w:hAnsi="宋体" w:eastAsia="宋体" w:cs="宋体"/>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16.违反不诚信行为等（详见附件《</w:t>
      </w:r>
      <w:r>
        <w:rPr>
          <w:rFonts w:hint="eastAsia" w:ascii="宋体" w:hAnsi="宋体" w:eastAsia="宋体" w:cs="宋体"/>
          <w:b w:val="0"/>
          <w:bCs w:val="0"/>
          <w:kern w:val="2"/>
          <w:sz w:val="21"/>
          <w:szCs w:val="21"/>
          <w:lang w:val="en-US" w:eastAsia="zh-CN"/>
        </w:rPr>
        <w:t>诚信承诺函》）</w:t>
      </w:r>
      <w:r>
        <w:rPr>
          <w:rFonts w:hint="eastAsia" w:ascii="宋体" w:hAnsi="宋体" w:eastAsia="宋体" w:cs="宋体"/>
          <w:kern w:val="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（三）乙方发现甲方人员有不廉洁</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不诚信</w:t>
      </w:r>
      <w:r>
        <w:rPr>
          <w:rFonts w:hint="eastAsia" w:ascii="宋体" w:hAnsi="宋体" w:eastAsia="宋体" w:cs="宋体"/>
          <w:kern w:val="2"/>
          <w:sz w:val="21"/>
          <w:szCs w:val="21"/>
        </w:rPr>
        <w:t>行为，应及时向</w:t>
      </w:r>
      <w:r>
        <w:rPr>
          <w:rFonts w:hint="eastAsia" w:ascii="宋体" w:hAnsi="宋体" w:eastAsia="宋体" w:cs="宋体"/>
          <w:kern w:val="2"/>
          <w:sz w:val="21"/>
          <w:szCs w:val="21"/>
          <w:lang w:eastAsia="zh-CN"/>
        </w:rPr>
        <w:t>甲方相关</w:t>
      </w:r>
      <w:r>
        <w:rPr>
          <w:rFonts w:hint="eastAsia" w:ascii="宋体" w:hAnsi="宋体" w:eastAsia="宋体" w:cs="宋体"/>
          <w:kern w:val="2"/>
          <w:sz w:val="21"/>
          <w:szCs w:val="21"/>
        </w:rPr>
        <w:t>纪检监察部门进行</w:t>
      </w:r>
      <w:r>
        <w:rPr>
          <w:rFonts w:hint="eastAsia" w:ascii="宋体" w:hAnsi="宋体" w:eastAsia="宋体" w:cs="宋体"/>
          <w:kern w:val="2"/>
          <w:sz w:val="21"/>
          <w:szCs w:val="21"/>
          <w:lang w:eastAsia="zh-CN"/>
        </w:rPr>
        <w:t>实名</w:t>
      </w:r>
      <w:r>
        <w:rPr>
          <w:rFonts w:hint="eastAsia" w:ascii="宋体" w:hAnsi="宋体" w:eastAsia="宋体" w:cs="宋体"/>
          <w:kern w:val="2"/>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kern w:val="2"/>
          <w:sz w:val="21"/>
          <w:szCs w:val="21"/>
        </w:rPr>
      </w:pPr>
      <w:r>
        <w:rPr>
          <w:rFonts w:hint="eastAsia" w:ascii="宋体" w:hAnsi="宋体" w:eastAsia="宋体" w:cs="宋体"/>
          <w:b/>
          <w:bCs/>
          <w:kern w:val="2"/>
          <w:sz w:val="21"/>
          <w:szCs w:val="21"/>
          <w:lang w:eastAsia="zh-CN"/>
        </w:rPr>
        <w:t>四</w:t>
      </w:r>
      <w:r>
        <w:rPr>
          <w:rFonts w:hint="eastAsia" w:ascii="宋体" w:hAnsi="宋体" w:eastAsia="宋体" w:cs="宋体"/>
          <w:b/>
          <w:bCs/>
          <w:kern w:val="2"/>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eastAsia="zh-CN"/>
        </w:rPr>
        <w:t>（一）</w:t>
      </w:r>
      <w:r>
        <w:rPr>
          <w:rFonts w:hint="eastAsia" w:ascii="宋体" w:hAnsi="宋体" w:eastAsia="宋体" w:cs="宋体"/>
          <w:kern w:val="2"/>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eastAsia="zh-CN"/>
        </w:rPr>
        <w:t>（二）</w:t>
      </w:r>
      <w:r>
        <w:rPr>
          <w:rFonts w:hint="eastAsia" w:ascii="宋体" w:hAnsi="宋体" w:eastAsia="宋体" w:cs="宋体"/>
          <w:kern w:val="2"/>
          <w:sz w:val="21"/>
          <w:szCs w:val="21"/>
        </w:rPr>
        <w:t>乙方及其人员违反上述廉洁从业义务，经调查属实，甲方有权依据</w:t>
      </w:r>
      <w:r>
        <w:rPr>
          <w:rFonts w:hint="eastAsia" w:ascii="宋体" w:hAnsi="宋体" w:eastAsia="宋体" w:cs="宋体"/>
          <w:kern w:val="2"/>
          <w:sz w:val="21"/>
          <w:szCs w:val="21"/>
          <w:lang w:val="en-US" w:eastAsia="zh-CN"/>
        </w:rPr>
        <w:t>相关法律法规</w:t>
      </w:r>
      <w:r>
        <w:rPr>
          <w:rFonts w:hint="eastAsia" w:ascii="宋体" w:hAnsi="宋体" w:eastAsia="宋体" w:cs="宋体"/>
          <w:kern w:val="2"/>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eastAsia="zh-CN"/>
        </w:rPr>
        <w:t>（三）</w:t>
      </w:r>
      <w:r>
        <w:rPr>
          <w:rFonts w:hint="eastAsia" w:ascii="宋体" w:hAnsi="宋体" w:eastAsia="宋体" w:cs="宋体"/>
          <w:kern w:val="2"/>
          <w:sz w:val="21"/>
          <w:szCs w:val="21"/>
        </w:rPr>
        <w:t>甲方给予乙方</w:t>
      </w:r>
      <w:r>
        <w:rPr>
          <w:rFonts w:hint="eastAsia" w:ascii="宋体" w:hAnsi="宋体" w:eastAsia="宋体" w:cs="宋体"/>
          <w:kern w:val="2"/>
          <w:sz w:val="21"/>
          <w:szCs w:val="21"/>
          <w:lang w:eastAsia="zh-CN"/>
        </w:rPr>
        <w:t>本</w:t>
      </w:r>
      <w:r>
        <w:rPr>
          <w:rFonts w:hint="eastAsia" w:ascii="宋体" w:hAnsi="宋体" w:eastAsia="宋体" w:cs="宋体"/>
          <w:kern w:val="2"/>
          <w:sz w:val="21"/>
          <w:szCs w:val="21"/>
        </w:rPr>
        <w:t>条第</w:t>
      </w:r>
      <w:r>
        <w:rPr>
          <w:rFonts w:hint="eastAsia" w:ascii="宋体" w:hAnsi="宋体" w:eastAsia="宋体" w:cs="宋体"/>
          <w:kern w:val="2"/>
          <w:sz w:val="21"/>
          <w:szCs w:val="21"/>
          <w:lang w:eastAsia="zh-CN"/>
        </w:rPr>
        <w:t>（二</w:t>
      </w:r>
      <w:r>
        <w:rPr>
          <w:rFonts w:hint="eastAsia" w:ascii="宋体" w:hAnsi="宋体" w:eastAsia="宋体" w:cs="宋体"/>
          <w:kern w:val="2"/>
          <w:sz w:val="21"/>
          <w:szCs w:val="21"/>
          <w:lang w:val="en-US" w:eastAsia="zh-CN"/>
        </w:rPr>
        <w:t>）款</w:t>
      </w:r>
      <w:r>
        <w:rPr>
          <w:rFonts w:hint="eastAsia" w:ascii="宋体" w:hAnsi="宋体" w:eastAsia="宋体" w:cs="宋体"/>
          <w:kern w:val="2"/>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kern w:val="2"/>
          <w:sz w:val="21"/>
          <w:szCs w:val="21"/>
        </w:rPr>
      </w:pPr>
      <w:r>
        <w:rPr>
          <w:rFonts w:hint="eastAsia" w:ascii="宋体" w:hAnsi="宋体" w:eastAsia="宋体" w:cs="宋体"/>
          <w:b/>
          <w:bCs/>
          <w:kern w:val="2"/>
          <w:sz w:val="21"/>
          <w:szCs w:val="21"/>
          <w:lang w:eastAsia="zh-CN"/>
        </w:rPr>
        <w:t>五</w:t>
      </w:r>
      <w:r>
        <w:rPr>
          <w:rFonts w:hint="eastAsia" w:ascii="宋体" w:hAnsi="宋体" w:eastAsia="宋体" w:cs="宋体"/>
          <w:b/>
          <w:bCs/>
          <w:kern w:val="2"/>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lang w:eastAsia="zh-CN"/>
        </w:rPr>
        <w:t>（一）</w:t>
      </w:r>
      <w:r>
        <w:rPr>
          <w:rFonts w:hint="eastAsia" w:ascii="宋体" w:hAnsi="宋体" w:eastAsia="宋体" w:cs="宋体"/>
          <w:kern w:val="2"/>
          <w:sz w:val="21"/>
          <w:szCs w:val="21"/>
        </w:rPr>
        <w:t>本</w:t>
      </w:r>
      <w:r>
        <w:rPr>
          <w:rFonts w:hint="eastAsia" w:ascii="宋体" w:hAnsi="宋体" w:eastAsia="宋体" w:cs="宋体"/>
          <w:kern w:val="2"/>
          <w:sz w:val="21"/>
          <w:szCs w:val="21"/>
          <w:lang w:val="en-US" w:eastAsia="zh-CN"/>
        </w:rPr>
        <w:t>承诺</w:t>
      </w:r>
      <w:r>
        <w:rPr>
          <w:rFonts w:hint="eastAsia" w:ascii="宋体" w:hAnsi="宋体" w:eastAsia="宋体" w:cs="宋体"/>
          <w:kern w:val="2"/>
          <w:sz w:val="21"/>
          <w:szCs w:val="21"/>
        </w:rPr>
        <w:t>经双方签字、盖章后生效，</w:t>
      </w:r>
      <w:r>
        <w:rPr>
          <w:rFonts w:hint="eastAsia" w:ascii="宋体" w:hAnsi="宋体" w:eastAsia="宋体" w:cs="宋体"/>
          <w:kern w:val="2"/>
          <w:sz w:val="21"/>
          <w:szCs w:val="21"/>
          <w:lang w:eastAsia="zh-CN"/>
        </w:rPr>
        <w:t>并</w:t>
      </w:r>
      <w:r>
        <w:rPr>
          <w:rFonts w:hint="eastAsia" w:ascii="宋体" w:hAnsi="宋体" w:eastAsia="宋体" w:cs="宋体"/>
          <w:kern w:val="2"/>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二</w:t>
      </w:r>
      <w:r>
        <w:rPr>
          <w:rFonts w:hint="eastAsia" w:ascii="宋体" w:hAnsi="宋体" w:eastAsia="宋体" w:cs="宋体"/>
          <w:kern w:val="2"/>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kern w:val="2"/>
          <w:sz w:val="21"/>
          <w:szCs w:val="21"/>
          <w:lang w:val="en-US" w:eastAsia="zh-CN"/>
        </w:rPr>
        <w:t>，010-68081725；</w:t>
      </w:r>
      <w:r>
        <w:rPr>
          <w:rFonts w:hint="eastAsia" w:ascii="宋体" w:hAnsi="宋体" w:eastAsia="宋体" w:cs="宋体"/>
          <w:kern w:val="2"/>
          <w:sz w:val="21"/>
          <w:szCs w:val="21"/>
        </w:rPr>
        <w:t>中共中国农业发展银行总行机关</w:t>
      </w:r>
      <w:r>
        <w:rPr>
          <w:rFonts w:hint="eastAsia" w:ascii="宋体" w:hAnsi="宋体" w:eastAsia="宋体" w:cs="宋体"/>
          <w:kern w:val="2"/>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rPr>
      </w:pPr>
      <w:r>
        <w:rPr>
          <w:rFonts w:hint="eastAsia" w:ascii="宋体" w:hAnsi="宋体" w:eastAsia="宋体" w:cs="宋体"/>
          <w:kern w:val="2"/>
          <w:sz w:val="21"/>
          <w:szCs w:val="21"/>
        </w:rPr>
        <w:t>甲方</w:t>
      </w:r>
      <w:r>
        <w:rPr>
          <w:rFonts w:hint="eastAsia" w:ascii="宋体" w:hAnsi="宋体" w:eastAsia="宋体" w:cs="宋体"/>
          <w:kern w:val="2"/>
          <w:sz w:val="21"/>
          <w:szCs w:val="21"/>
          <w:lang w:val="en-US" w:eastAsia="zh-CN"/>
        </w:rPr>
        <w:t>项目经理</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签字</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乙方</w:t>
      </w:r>
      <w:r>
        <w:rPr>
          <w:rFonts w:hint="eastAsia" w:ascii="宋体" w:hAnsi="宋体" w:eastAsia="宋体" w:cs="宋体"/>
          <w:kern w:val="2"/>
          <w:sz w:val="21"/>
          <w:szCs w:val="21"/>
          <w:lang w:val="en-US" w:eastAsia="zh-CN"/>
        </w:rPr>
        <w:t>客户经理</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签字</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kern w:val="2"/>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年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 月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 日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 年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 月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 xml:space="preserve"> 日</w:t>
      </w:r>
    </w:p>
    <w:p>
      <w:pPr>
        <w:widowControl w:val="0"/>
        <w:jc w:val="both"/>
        <w:rPr>
          <w:rFonts w:hint="default" w:ascii="Calibri" w:hAnsi="Calibri" w:eastAsia="宋体" w:cs="Times New Roman"/>
          <w:kern w:val="2"/>
          <w:sz w:val="21"/>
          <w:szCs w:val="22"/>
          <w:lang w:val="en-US" w:eastAsia="zh-CN" w:bidi="ar-SA"/>
        </w:rPr>
      </w:pPr>
    </w:p>
    <w:p>
      <w:pPr>
        <w:autoSpaceDE/>
        <w:autoSpaceDN/>
        <w:adjustRightInd/>
        <w:spacing w:line="240" w:lineRule="auto"/>
        <w:jc w:val="both"/>
        <w:rPr>
          <w:rFonts w:ascii="Calibri" w:eastAsia="宋体"/>
          <w:kern w:val="2"/>
          <w:szCs w:val="24"/>
        </w:rPr>
      </w:pPr>
    </w:p>
    <w:p>
      <w:pPr>
        <w:widowControl/>
        <w:autoSpaceDE/>
        <w:autoSpaceDN/>
        <w:adjustRightInd/>
        <w:spacing w:line="24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00DDF1"/>
    <w:multiLevelType w:val="singleLevel"/>
    <w:tmpl w:val="7500DD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MGM1YmY4MzM4Nzk5Y2IyZGFhODdmZDdhZjQ4ZmYifQ=="/>
  </w:docVars>
  <w:rsids>
    <w:rsidRoot w:val="000160E3"/>
    <w:rsid w:val="000160E3"/>
    <w:rsid w:val="00016908"/>
    <w:rsid w:val="0002736E"/>
    <w:rsid w:val="00030C1E"/>
    <w:rsid w:val="00036685"/>
    <w:rsid w:val="000604B5"/>
    <w:rsid w:val="00063FB5"/>
    <w:rsid w:val="000749F9"/>
    <w:rsid w:val="000A00FB"/>
    <w:rsid w:val="000A4045"/>
    <w:rsid w:val="000C1A6C"/>
    <w:rsid w:val="000C338F"/>
    <w:rsid w:val="000E030C"/>
    <w:rsid w:val="000E2EA4"/>
    <w:rsid w:val="000E32D7"/>
    <w:rsid w:val="000E4C91"/>
    <w:rsid w:val="00117AB7"/>
    <w:rsid w:val="00133A99"/>
    <w:rsid w:val="00147D2F"/>
    <w:rsid w:val="0018770E"/>
    <w:rsid w:val="00190F92"/>
    <w:rsid w:val="00193745"/>
    <w:rsid w:val="00194AE4"/>
    <w:rsid w:val="001B5625"/>
    <w:rsid w:val="001D0B15"/>
    <w:rsid w:val="001D3C92"/>
    <w:rsid w:val="001D7E3D"/>
    <w:rsid w:val="001E7196"/>
    <w:rsid w:val="001F2BE2"/>
    <w:rsid w:val="001F4B8C"/>
    <w:rsid w:val="00205337"/>
    <w:rsid w:val="00220530"/>
    <w:rsid w:val="00237690"/>
    <w:rsid w:val="002437B3"/>
    <w:rsid w:val="00257044"/>
    <w:rsid w:val="002729D7"/>
    <w:rsid w:val="00282DB9"/>
    <w:rsid w:val="002905DC"/>
    <w:rsid w:val="002958A0"/>
    <w:rsid w:val="002C5706"/>
    <w:rsid w:val="002C66BC"/>
    <w:rsid w:val="002C7198"/>
    <w:rsid w:val="002E41A6"/>
    <w:rsid w:val="002F6495"/>
    <w:rsid w:val="00304979"/>
    <w:rsid w:val="00341779"/>
    <w:rsid w:val="00342903"/>
    <w:rsid w:val="003546CB"/>
    <w:rsid w:val="00357842"/>
    <w:rsid w:val="0037146F"/>
    <w:rsid w:val="0037168E"/>
    <w:rsid w:val="003726AC"/>
    <w:rsid w:val="00381827"/>
    <w:rsid w:val="00387371"/>
    <w:rsid w:val="003A0B78"/>
    <w:rsid w:val="003A11AD"/>
    <w:rsid w:val="003A5679"/>
    <w:rsid w:val="003C2559"/>
    <w:rsid w:val="003C5556"/>
    <w:rsid w:val="003D3A16"/>
    <w:rsid w:val="003E7752"/>
    <w:rsid w:val="0042079C"/>
    <w:rsid w:val="00442E8F"/>
    <w:rsid w:val="0046750D"/>
    <w:rsid w:val="00474BDD"/>
    <w:rsid w:val="00485B2C"/>
    <w:rsid w:val="00497A37"/>
    <w:rsid w:val="004A6EB1"/>
    <w:rsid w:val="004C343E"/>
    <w:rsid w:val="004C6168"/>
    <w:rsid w:val="004D3571"/>
    <w:rsid w:val="004E14C6"/>
    <w:rsid w:val="004F51A7"/>
    <w:rsid w:val="004F594E"/>
    <w:rsid w:val="00502B21"/>
    <w:rsid w:val="005050AA"/>
    <w:rsid w:val="00523F2C"/>
    <w:rsid w:val="00530F79"/>
    <w:rsid w:val="005442D9"/>
    <w:rsid w:val="005705BD"/>
    <w:rsid w:val="005A71ED"/>
    <w:rsid w:val="005B6508"/>
    <w:rsid w:val="005C26D7"/>
    <w:rsid w:val="005D4D75"/>
    <w:rsid w:val="005D6E2F"/>
    <w:rsid w:val="005E690A"/>
    <w:rsid w:val="00630024"/>
    <w:rsid w:val="006379BF"/>
    <w:rsid w:val="00640F4D"/>
    <w:rsid w:val="006474E5"/>
    <w:rsid w:val="006A3027"/>
    <w:rsid w:val="006A63D3"/>
    <w:rsid w:val="0071441E"/>
    <w:rsid w:val="00714BA2"/>
    <w:rsid w:val="00720858"/>
    <w:rsid w:val="00742D35"/>
    <w:rsid w:val="007522D7"/>
    <w:rsid w:val="00753E01"/>
    <w:rsid w:val="00776534"/>
    <w:rsid w:val="0077743A"/>
    <w:rsid w:val="00790C17"/>
    <w:rsid w:val="00791CD5"/>
    <w:rsid w:val="007959C9"/>
    <w:rsid w:val="007A3581"/>
    <w:rsid w:val="007A3A91"/>
    <w:rsid w:val="007D6B47"/>
    <w:rsid w:val="007E2ED3"/>
    <w:rsid w:val="007E5146"/>
    <w:rsid w:val="007E7C20"/>
    <w:rsid w:val="007F466B"/>
    <w:rsid w:val="007F76D4"/>
    <w:rsid w:val="00815E69"/>
    <w:rsid w:val="008354AC"/>
    <w:rsid w:val="00843255"/>
    <w:rsid w:val="0084782E"/>
    <w:rsid w:val="008645D0"/>
    <w:rsid w:val="0087188F"/>
    <w:rsid w:val="008731E2"/>
    <w:rsid w:val="00884C18"/>
    <w:rsid w:val="00896132"/>
    <w:rsid w:val="008A3611"/>
    <w:rsid w:val="008B07B7"/>
    <w:rsid w:val="008B3E31"/>
    <w:rsid w:val="008B4D23"/>
    <w:rsid w:val="008C0C69"/>
    <w:rsid w:val="008D6DD1"/>
    <w:rsid w:val="008E5984"/>
    <w:rsid w:val="009049EA"/>
    <w:rsid w:val="009148DF"/>
    <w:rsid w:val="00930E45"/>
    <w:rsid w:val="00930E71"/>
    <w:rsid w:val="00934302"/>
    <w:rsid w:val="00937E2F"/>
    <w:rsid w:val="00940234"/>
    <w:rsid w:val="009617B7"/>
    <w:rsid w:val="00977930"/>
    <w:rsid w:val="009A190C"/>
    <w:rsid w:val="009A2CC4"/>
    <w:rsid w:val="009A3E2F"/>
    <w:rsid w:val="009B5E13"/>
    <w:rsid w:val="009B79A2"/>
    <w:rsid w:val="009C1120"/>
    <w:rsid w:val="009C58EF"/>
    <w:rsid w:val="009E03DB"/>
    <w:rsid w:val="009F18E4"/>
    <w:rsid w:val="009F7214"/>
    <w:rsid w:val="00A00A32"/>
    <w:rsid w:val="00A228E7"/>
    <w:rsid w:val="00A32D17"/>
    <w:rsid w:val="00A362E1"/>
    <w:rsid w:val="00A47928"/>
    <w:rsid w:val="00A63F8D"/>
    <w:rsid w:val="00A704C5"/>
    <w:rsid w:val="00A76D07"/>
    <w:rsid w:val="00A900BB"/>
    <w:rsid w:val="00A96E19"/>
    <w:rsid w:val="00A97517"/>
    <w:rsid w:val="00AA2318"/>
    <w:rsid w:val="00AD0BA6"/>
    <w:rsid w:val="00AE40F7"/>
    <w:rsid w:val="00B07747"/>
    <w:rsid w:val="00B11E6B"/>
    <w:rsid w:val="00B1311E"/>
    <w:rsid w:val="00B13F69"/>
    <w:rsid w:val="00B300DD"/>
    <w:rsid w:val="00B35859"/>
    <w:rsid w:val="00B3627B"/>
    <w:rsid w:val="00B4260D"/>
    <w:rsid w:val="00B464D8"/>
    <w:rsid w:val="00B52112"/>
    <w:rsid w:val="00B5563D"/>
    <w:rsid w:val="00B806CF"/>
    <w:rsid w:val="00BC43FE"/>
    <w:rsid w:val="00BF672C"/>
    <w:rsid w:val="00C01647"/>
    <w:rsid w:val="00C2367F"/>
    <w:rsid w:val="00C25D51"/>
    <w:rsid w:val="00C3365F"/>
    <w:rsid w:val="00C3381C"/>
    <w:rsid w:val="00C4328C"/>
    <w:rsid w:val="00C43302"/>
    <w:rsid w:val="00C503D3"/>
    <w:rsid w:val="00C520C2"/>
    <w:rsid w:val="00C60477"/>
    <w:rsid w:val="00C60B06"/>
    <w:rsid w:val="00C77819"/>
    <w:rsid w:val="00C84470"/>
    <w:rsid w:val="00C87D25"/>
    <w:rsid w:val="00C959D2"/>
    <w:rsid w:val="00CC1ED9"/>
    <w:rsid w:val="00CF5B9F"/>
    <w:rsid w:val="00D269BC"/>
    <w:rsid w:val="00D30DF2"/>
    <w:rsid w:val="00D40BD3"/>
    <w:rsid w:val="00D57FAB"/>
    <w:rsid w:val="00D60C1D"/>
    <w:rsid w:val="00D661E6"/>
    <w:rsid w:val="00D715D7"/>
    <w:rsid w:val="00D90D58"/>
    <w:rsid w:val="00DA1E0A"/>
    <w:rsid w:val="00DA231F"/>
    <w:rsid w:val="00DB1349"/>
    <w:rsid w:val="00E10D49"/>
    <w:rsid w:val="00E14DC1"/>
    <w:rsid w:val="00E21163"/>
    <w:rsid w:val="00E25E95"/>
    <w:rsid w:val="00E35BCC"/>
    <w:rsid w:val="00E35D98"/>
    <w:rsid w:val="00E50619"/>
    <w:rsid w:val="00E62F45"/>
    <w:rsid w:val="00E65028"/>
    <w:rsid w:val="00E7268E"/>
    <w:rsid w:val="00E829A3"/>
    <w:rsid w:val="00E977A2"/>
    <w:rsid w:val="00E977DD"/>
    <w:rsid w:val="00EB6D64"/>
    <w:rsid w:val="00ED4608"/>
    <w:rsid w:val="00ED564C"/>
    <w:rsid w:val="00EE7F46"/>
    <w:rsid w:val="00EF4FDB"/>
    <w:rsid w:val="00F04354"/>
    <w:rsid w:val="00F07D57"/>
    <w:rsid w:val="00F10307"/>
    <w:rsid w:val="00F15EBE"/>
    <w:rsid w:val="00F4200F"/>
    <w:rsid w:val="00F64BE8"/>
    <w:rsid w:val="00F70401"/>
    <w:rsid w:val="00FA01BA"/>
    <w:rsid w:val="00FA0415"/>
    <w:rsid w:val="00FA1D7E"/>
    <w:rsid w:val="00FA58D8"/>
    <w:rsid w:val="00FC46D7"/>
    <w:rsid w:val="00FD5821"/>
    <w:rsid w:val="00FE6367"/>
    <w:rsid w:val="09075DA3"/>
    <w:rsid w:val="11A85DFB"/>
    <w:rsid w:val="5A835F12"/>
    <w:rsid w:val="5C983141"/>
    <w:rsid w:val="77EC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5" w:lineRule="atLeast"/>
    </w:pPr>
    <w:rPr>
      <w:rFonts w:ascii="宋体" w:hAnsi="Calibri" w:eastAsia="宋体" w:cs="Times New Roman"/>
      <w:kern w:val="0"/>
      <w:sz w:val="21"/>
      <w:szCs w:val="20"/>
      <w:lang w:val="en-US" w:eastAsia="zh-CN" w:bidi="ar-SA"/>
    </w:rPr>
  </w:style>
  <w:style w:type="paragraph" w:styleId="2">
    <w:name w:val="heading 2"/>
    <w:basedOn w:val="1"/>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Balloon Text"/>
    <w:basedOn w:val="1"/>
    <w:link w:val="19"/>
    <w:semiHidden/>
    <w:unhideWhenUsed/>
    <w:qFormat/>
    <w:uiPriority w:val="99"/>
    <w:pPr>
      <w:spacing w:line="240" w:lineRule="auto"/>
    </w:pPr>
    <w:rPr>
      <w:sz w:val="18"/>
      <w:szCs w:val="18"/>
    </w:rPr>
  </w:style>
  <w:style w:type="paragraph" w:styleId="5">
    <w:name w:val="footer"/>
    <w:basedOn w:val="1"/>
    <w:link w:val="16"/>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Body Text 2"/>
    <w:basedOn w:val="1"/>
    <w:unhideWhenUsed/>
    <w:qFormat/>
    <w:uiPriority w:val="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utoSpaceDE w:val="0"/>
      <w:autoSpaceDN w:val="0"/>
      <w:adjustRightInd w:val="0"/>
    </w:pPr>
    <w:rPr>
      <w:rFonts w:ascii="宋体"/>
      <w:sz w:val="28"/>
      <w:szCs w:val="20"/>
    </w:rPr>
  </w:style>
  <w:style w:type="paragraph" w:styleId="8">
    <w:name w:val="Normal (Web)"/>
    <w:basedOn w:val="1"/>
    <w:qFormat/>
    <w:uiPriority w:val="99"/>
    <w:pPr>
      <w:widowControl/>
      <w:overflowPunct w:val="0"/>
      <w:spacing w:line="240" w:lineRule="auto"/>
      <w:textAlignment w:val="baseline"/>
    </w:pPr>
    <w:rPr>
      <w:rFonts w:ascii="Times New Roman"/>
      <w:sz w:val="24"/>
      <w:szCs w:val="24"/>
    </w:rPr>
  </w:style>
  <w:style w:type="paragraph" w:styleId="9">
    <w:name w:val="annotation subject"/>
    <w:basedOn w:val="3"/>
    <w:next w:val="3"/>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99"/>
    <w:rPr>
      <w:rFonts w:ascii="Calibri" w:hAnsi="Calibri" w:eastAsia="宋体" w:cs="Times New Roman"/>
      <w:b/>
      <w:bCs/>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6"/>
    <w:qFormat/>
    <w:uiPriority w:val="99"/>
    <w:rPr>
      <w:rFonts w:ascii="宋体" w:hAnsi="Calibri" w:eastAsia="宋体" w:cs="Times New Roman"/>
      <w:kern w:val="0"/>
      <w:sz w:val="18"/>
      <w:szCs w:val="18"/>
    </w:rPr>
  </w:style>
  <w:style w:type="character" w:customStyle="1" w:styleId="16">
    <w:name w:val="页脚 字符"/>
    <w:basedOn w:val="12"/>
    <w:link w:val="5"/>
    <w:qFormat/>
    <w:uiPriority w:val="99"/>
    <w:rPr>
      <w:rFonts w:ascii="宋体" w:hAnsi="Calibri" w:eastAsia="宋体" w:cs="Times New Roman"/>
      <w:kern w:val="0"/>
      <w:sz w:val="18"/>
      <w:szCs w:val="18"/>
    </w:rPr>
  </w:style>
  <w:style w:type="character" w:customStyle="1" w:styleId="17">
    <w:name w:val="批注文字 字符"/>
    <w:basedOn w:val="12"/>
    <w:link w:val="3"/>
    <w:semiHidden/>
    <w:qFormat/>
    <w:uiPriority w:val="99"/>
    <w:rPr>
      <w:rFonts w:ascii="宋体" w:hAnsi="Calibri" w:eastAsia="宋体" w:cs="Times New Roman"/>
      <w:kern w:val="0"/>
      <w:szCs w:val="20"/>
    </w:rPr>
  </w:style>
  <w:style w:type="character" w:customStyle="1" w:styleId="18">
    <w:name w:val="批注主题 字符"/>
    <w:basedOn w:val="17"/>
    <w:link w:val="9"/>
    <w:semiHidden/>
    <w:qFormat/>
    <w:uiPriority w:val="99"/>
    <w:rPr>
      <w:rFonts w:ascii="宋体" w:hAnsi="Calibri" w:eastAsia="宋体" w:cs="Times New Roman"/>
      <w:b/>
      <w:bCs/>
      <w:kern w:val="0"/>
      <w:szCs w:val="20"/>
    </w:rPr>
  </w:style>
  <w:style w:type="character" w:customStyle="1" w:styleId="19">
    <w:name w:val="批注框文本 字符"/>
    <w:basedOn w:val="12"/>
    <w:link w:val="4"/>
    <w:semiHidden/>
    <w:qFormat/>
    <w:uiPriority w:val="99"/>
    <w:rPr>
      <w:rFonts w:ascii="宋体" w:hAnsi="Calibri" w:eastAsia="宋体" w:cs="Times New Roman"/>
      <w:kern w:val="0"/>
      <w:sz w:val="18"/>
      <w:szCs w:val="18"/>
    </w:rPr>
  </w:style>
  <w:style w:type="paragraph" w:customStyle="1" w:styleId="20">
    <w:name w:val="Revision"/>
    <w:hidden/>
    <w:semiHidden/>
    <w:qFormat/>
    <w:uiPriority w:val="99"/>
    <w:rPr>
      <w:rFonts w:ascii="宋体" w:hAnsi="Calibri" w:eastAsia="宋体" w:cs="Times New Roman"/>
      <w:kern w:val="0"/>
      <w:sz w:val="21"/>
      <w:szCs w:val="20"/>
      <w:lang w:val="en-US" w:eastAsia="zh-CN" w:bidi="ar-SA"/>
    </w:rPr>
  </w:style>
  <w:style w:type="paragraph" w:styleId="21">
    <w:name w:val="List Paragraph"/>
    <w:basedOn w:val="1"/>
    <w:qFormat/>
    <w:uiPriority w:val="34"/>
    <w:pPr>
      <w:autoSpaceDE/>
      <w:autoSpaceDN/>
      <w:adjustRightInd/>
      <w:spacing w:line="240" w:lineRule="auto"/>
      <w:ind w:firstLine="420" w:firstLineChars="200"/>
      <w:jc w:val="both"/>
    </w:pPr>
    <w:rPr>
      <w:rFonts w:asciiTheme="minorHAnsi" w:hAnsiTheme="minorHAnsi" w:eastAsiaTheme="minorEastAsia" w:cstheme="minorBidi"/>
      <w:kern w:val="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244E-9A53-45BF-A036-845896D78C62}">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Words>
  <Characters>1665</Characters>
  <Lines>13</Lines>
  <Paragraphs>3</Paragraphs>
  <TotalTime>0</TotalTime>
  <ScaleCrop>false</ScaleCrop>
  <LinksUpToDate>false</LinksUpToDate>
  <CharactersWithSpaces>1953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2024-09-07T11:00:00Z</dcterms:created>
  <dc:creator>kong xianlin</dc:creator>
  <cp:lastModifiedBy>高玛娜</cp:lastModifiedBy>
  <cp:lastPrinted>2020-09-25T06:46:00Z</cp:lastPrinted>
  <dcterms:modified xsi:type="dcterms:W3CDTF">2025-02-14T06:21:27Z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2C82AFB231B04186B3CF52143501A9EE</vt:lpwstr>
  </property>
</Properties>
</file>